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D7" w:rsidRDefault="008328BB" w:rsidP="008328BB">
      <w:pPr>
        <w:jc w:val="both"/>
        <w:rPr>
          <w:rFonts w:ascii="Lucida Sans" w:hAnsi="Lucida Sans" w:cs="Arial"/>
          <w:color w:val="222222"/>
          <w:lang w:val="es-ES"/>
        </w:rPr>
      </w:pPr>
      <w:r w:rsidRPr="00A833D7">
        <w:rPr>
          <w:rFonts w:ascii="Lucida Sans" w:hAnsi="Lucida Sans" w:cs="Arial"/>
          <w:b/>
          <w:color w:val="222222"/>
          <w:lang w:val="es-ES"/>
        </w:rPr>
        <w:br/>
      </w:r>
      <w:r w:rsidR="00A833D7" w:rsidRPr="00A833D7">
        <w:rPr>
          <w:rFonts w:ascii="Lucida Sans" w:hAnsi="Lucida Sans" w:cs="Arial"/>
          <w:b/>
          <w:color w:val="222222"/>
          <w:lang w:val="es-ES"/>
        </w:rPr>
        <w:t xml:space="preserve">Conclusiones </w:t>
      </w:r>
      <w:r w:rsidRPr="00A833D7">
        <w:rPr>
          <w:rFonts w:ascii="Lucida Sans" w:hAnsi="Lucida Sans" w:cs="Arial"/>
          <w:b/>
          <w:color w:val="222222"/>
          <w:lang w:val="es-ES"/>
        </w:rPr>
        <w:t>Reunión de Ministros de Sanidad del G-7</w:t>
      </w:r>
      <w:r w:rsidR="00A833D7" w:rsidRPr="00A833D7">
        <w:rPr>
          <w:rFonts w:ascii="Lucida Sans" w:hAnsi="Lucida Sans" w:cs="Arial"/>
          <w:b/>
          <w:color w:val="222222"/>
          <w:lang w:val="es-ES"/>
        </w:rPr>
        <w:t xml:space="preserve"> en </w:t>
      </w:r>
      <w:proofErr w:type="spellStart"/>
      <w:r w:rsidR="00A833D7" w:rsidRPr="00A833D7">
        <w:rPr>
          <w:rFonts w:ascii="Lucida Sans" w:hAnsi="Lucida Sans" w:cs="Arial"/>
          <w:b/>
          <w:color w:val="222222"/>
          <w:lang w:val="es-ES"/>
        </w:rPr>
        <w:t>Kobe</w:t>
      </w:r>
      <w:proofErr w:type="spellEnd"/>
      <w:r w:rsidR="00A833D7" w:rsidRPr="00A833D7">
        <w:rPr>
          <w:rFonts w:ascii="Lucida Sans" w:hAnsi="Lucida Sans" w:cs="Arial"/>
          <w:b/>
          <w:color w:val="222222"/>
          <w:lang w:val="es-ES"/>
        </w:rPr>
        <w:t>, Japón</w:t>
      </w:r>
      <w:r w:rsidR="00A833D7">
        <w:rPr>
          <w:rFonts w:ascii="Lucida Sans" w:hAnsi="Lucida Sans" w:cs="Arial"/>
          <w:color w:val="222222"/>
          <w:lang w:val="es-ES"/>
        </w:rPr>
        <w:t xml:space="preserve"> </w:t>
      </w:r>
    </w:p>
    <w:p w:rsidR="008328BB" w:rsidRPr="008328BB" w:rsidRDefault="00A833D7" w:rsidP="008328BB">
      <w:pPr>
        <w:jc w:val="both"/>
        <w:rPr>
          <w:rFonts w:ascii="Lucida Sans" w:hAnsi="Lucida Sans" w:cs="Arial"/>
          <w:color w:val="222222"/>
          <w:lang w:val="es-ES"/>
        </w:rPr>
      </w:pPr>
      <w:r>
        <w:rPr>
          <w:rFonts w:ascii="Lucida Sans" w:hAnsi="Lucida Sans" w:cs="Arial"/>
          <w:color w:val="222222"/>
          <w:lang w:val="es-ES"/>
        </w:rPr>
        <w:t>(</w:t>
      </w:r>
      <w:r w:rsidR="008328BB" w:rsidRPr="008328BB">
        <w:rPr>
          <w:rFonts w:ascii="Lucida Sans" w:hAnsi="Lucida Sans" w:cs="Arial"/>
          <w:color w:val="222222"/>
          <w:lang w:val="es-ES"/>
        </w:rPr>
        <w:t>11 a 12 septiembre, 2016</w:t>
      </w:r>
      <w:r>
        <w:rPr>
          <w:rFonts w:ascii="Lucida Sans" w:hAnsi="Lucida Sans" w:cs="Arial"/>
          <w:color w:val="222222"/>
          <w:lang w:val="es-ES"/>
        </w:rPr>
        <w:t>)</w:t>
      </w:r>
    </w:p>
    <w:p w:rsidR="008328BB" w:rsidRPr="008328BB" w:rsidRDefault="008328BB" w:rsidP="008328BB">
      <w:pPr>
        <w:jc w:val="both"/>
        <w:rPr>
          <w:rFonts w:ascii="Lucida Sans" w:hAnsi="Lucida Sans" w:cs="Arial"/>
          <w:color w:val="222222"/>
          <w:lang w:val="es-ES"/>
        </w:rPr>
      </w:pPr>
      <w:r w:rsidRPr="008328BB">
        <w:rPr>
          <w:rFonts w:ascii="Lucida Sans" w:hAnsi="Lucida Sans" w:cs="Arial"/>
          <w:color w:val="222222"/>
          <w:lang w:val="es-ES"/>
        </w:rPr>
        <w:t xml:space="preserve">Nosotros, los Ministros de Sanidad y  altos representantes de Canadá, Francia, Alemania, Italia, Japón, Reino Unido,  Estados Unidos, y el comisario europeo de Sanidad y Seguridad Alimentaria se reunieron en </w:t>
      </w:r>
      <w:proofErr w:type="spellStart"/>
      <w:r w:rsidRPr="008328BB">
        <w:rPr>
          <w:rFonts w:ascii="Lucida Sans" w:hAnsi="Lucida Sans" w:cs="Arial"/>
          <w:color w:val="222222"/>
          <w:lang w:val="es-ES"/>
        </w:rPr>
        <w:t>Kobe</w:t>
      </w:r>
      <w:proofErr w:type="spellEnd"/>
      <w:r w:rsidRPr="008328BB">
        <w:rPr>
          <w:rFonts w:ascii="Lucida Sans" w:hAnsi="Lucida Sans" w:cs="Arial"/>
          <w:color w:val="222222"/>
          <w:lang w:val="es-ES"/>
        </w:rPr>
        <w:t xml:space="preserve">, Japón los días 11 y 12 de septiembre de 2016 como  continuación de la Cumbre del G7 en  </w:t>
      </w:r>
      <w:proofErr w:type="spellStart"/>
      <w:r w:rsidRPr="008328BB">
        <w:rPr>
          <w:rFonts w:ascii="Lucida Sans" w:hAnsi="Lucida Sans" w:cs="Arial"/>
          <w:color w:val="222222"/>
          <w:lang w:val="es-ES"/>
        </w:rPr>
        <w:t>Ise-Shima</w:t>
      </w:r>
      <w:proofErr w:type="spellEnd"/>
      <w:r w:rsidRPr="008328BB">
        <w:rPr>
          <w:rFonts w:ascii="Lucida Sans" w:hAnsi="Lucida Sans" w:cs="Arial"/>
          <w:color w:val="222222"/>
          <w:lang w:val="es-ES"/>
        </w:rPr>
        <w:t xml:space="preserve"> los días  26 y 27 de mayo de 2016 para abordar los principales retos de salud a nivel mundial. Se sumaron a nosotros,  los jefes y altos funcionarios de la Organización Mundial de la Salud (OMS), a la Oficina de las  Naciones Unidas para la Coordinación de Asuntos Humanitarios (UNOCAH), a  la Organización para la Cooperación y el Desarrollo Económico (OCDE) y el Banco Mundial, así como los  ministros de la República Democrática Popular Lao, Myanmar, Singapur y Tailandia.</w:t>
      </w:r>
    </w:p>
    <w:p w:rsidR="008328BB" w:rsidRPr="008328BB" w:rsidRDefault="008328BB" w:rsidP="008328BB">
      <w:pPr>
        <w:jc w:val="both"/>
        <w:rPr>
          <w:rFonts w:ascii="Lucida Sans" w:hAnsi="Lucida Sans" w:cs="Arial"/>
          <w:color w:val="222222"/>
          <w:lang w:val="es-ES"/>
        </w:rPr>
      </w:pPr>
      <w:r w:rsidRPr="008328BB">
        <w:rPr>
          <w:rFonts w:ascii="Arial" w:hAnsi="Arial" w:cs="Arial"/>
          <w:color w:val="222222"/>
          <w:lang w:val="es-ES"/>
        </w:rPr>
        <w:br/>
      </w:r>
      <w:r w:rsidRPr="008328BB">
        <w:rPr>
          <w:rFonts w:ascii="Lucida Sans" w:hAnsi="Lucida Sans" w:cs="Arial"/>
          <w:color w:val="222222"/>
          <w:lang w:val="es-ES"/>
        </w:rPr>
        <w:t>La salud es fundamentalmente un problema mundial. Los miembros del G7 comparten valores e intereses comunes y reconocen la importancia de garantizar una vida saludable y bienestar para todos en todas las edades. El año 2016 marca el primer año de la aplicación de la Agenda 2030 para el Desarrollo Sostenible, y estamos plenamente comprometidos con la aplicación de Objetivos de Desarrollo Sostenible (ODS) relacionados con la salud, incluidos el logro de la Cobertura Sanitaria Universal, (UHC).</w:t>
      </w:r>
    </w:p>
    <w:p w:rsidR="008328BB" w:rsidRPr="008328BB" w:rsidRDefault="008328BB" w:rsidP="008328BB">
      <w:pPr>
        <w:jc w:val="both"/>
        <w:rPr>
          <w:rFonts w:ascii="Lucida Sans" w:hAnsi="Lucida Sans" w:cs="Arial"/>
          <w:color w:val="222222"/>
          <w:lang w:val="es-ES"/>
        </w:rPr>
      </w:pPr>
      <w:r w:rsidRPr="008328BB">
        <w:rPr>
          <w:rFonts w:ascii="Lucida Sans" w:hAnsi="Lucida Sans" w:cs="Arial"/>
          <w:color w:val="222222"/>
          <w:lang w:val="es-ES"/>
        </w:rPr>
        <w:br/>
        <w:t xml:space="preserve">Nos comprometemos a realizar las siguientes acciones que complementan la visión  del G7 </w:t>
      </w:r>
      <w:proofErr w:type="spellStart"/>
      <w:r w:rsidRPr="008328BB">
        <w:rPr>
          <w:rFonts w:ascii="Lucida Sans" w:hAnsi="Lucida Sans" w:cs="Arial"/>
          <w:color w:val="222222"/>
          <w:lang w:val="es-ES"/>
        </w:rPr>
        <w:t>Ise-Shima</w:t>
      </w:r>
      <w:proofErr w:type="spellEnd"/>
      <w:r w:rsidRPr="008328BB">
        <w:rPr>
          <w:rFonts w:ascii="Lucida Sans" w:hAnsi="Lucida Sans" w:cs="Arial"/>
          <w:color w:val="222222"/>
          <w:lang w:val="es-ES"/>
        </w:rPr>
        <w:t xml:space="preserve"> para la Salud Global, con el fin de hacer un seguimiento  por los respectivos altos funcionarios gubernamentales, incluyendo los Médicos Jefes que garanticen su aplicación.</w:t>
      </w:r>
    </w:p>
    <w:p w:rsidR="008328BB" w:rsidRPr="008328BB" w:rsidRDefault="008328BB" w:rsidP="008328BB">
      <w:pPr>
        <w:jc w:val="both"/>
        <w:rPr>
          <w:rFonts w:ascii="Lucida Sans" w:hAnsi="Lucida Sans" w:cs="Arial"/>
          <w:b/>
          <w:color w:val="222222"/>
          <w:lang w:val="es-ES"/>
        </w:rPr>
      </w:pPr>
      <w:r w:rsidRPr="008328BB">
        <w:rPr>
          <w:rFonts w:ascii="Arial" w:hAnsi="Arial" w:cs="Arial"/>
          <w:color w:val="222222"/>
          <w:lang w:val="es-ES"/>
        </w:rPr>
        <w:br/>
      </w:r>
      <w:r w:rsidRPr="008328BB">
        <w:rPr>
          <w:rFonts w:ascii="Lucida Sans" w:hAnsi="Lucida Sans" w:cs="Arial"/>
          <w:b/>
          <w:color w:val="222222"/>
          <w:lang w:val="es-ES"/>
        </w:rPr>
        <w:t>1. Refuerzo de la Arquitectura de la Salud Global para Emergencias Sanitarias</w:t>
      </w:r>
    </w:p>
    <w:p w:rsidR="008328BB" w:rsidRPr="008328BB" w:rsidRDefault="008328BB" w:rsidP="008328BB">
      <w:pPr>
        <w:jc w:val="both"/>
        <w:rPr>
          <w:rFonts w:ascii="Lucida Sans" w:hAnsi="Lucida Sans" w:cs="Arial"/>
          <w:color w:val="222222"/>
          <w:lang w:val="es-ES"/>
        </w:rPr>
      </w:pPr>
      <w:r w:rsidRPr="008328BB">
        <w:rPr>
          <w:rFonts w:ascii="Lucida Sans" w:hAnsi="Lucida Sans" w:cs="Arial"/>
          <w:color w:val="222222"/>
          <w:lang w:val="es-ES"/>
        </w:rPr>
        <w:br/>
        <w:t xml:space="preserve">La seguridad sanitaria a nivel mundial sigue siendo muy importante en la agenda internacional. Damos la bienvenida a los avances hechos por la OMS y la OCAH después de la Cumbre del G-7 </w:t>
      </w:r>
      <w:proofErr w:type="spellStart"/>
      <w:r w:rsidRPr="008328BB">
        <w:rPr>
          <w:rFonts w:ascii="Lucida Sans" w:hAnsi="Lucida Sans" w:cs="Arial"/>
          <w:color w:val="222222"/>
          <w:lang w:val="es-ES"/>
        </w:rPr>
        <w:t>Ise-Shima</w:t>
      </w:r>
      <w:proofErr w:type="spellEnd"/>
      <w:r w:rsidRPr="008328BB">
        <w:rPr>
          <w:rFonts w:ascii="Lucida Sans" w:hAnsi="Lucida Sans" w:cs="Arial"/>
          <w:color w:val="222222"/>
          <w:lang w:val="es-ES"/>
        </w:rPr>
        <w:t xml:space="preserve"> para establecer procedimientos estándar operativos para la salud y la coordinación de todo el sistema humanitario entre la OMS y otros socios  de las Naciones Unidas, bajo el Secretario General de la ONU (MATR), para dar respuesta a las emergencias sanitarias en el mundo. Teniendo en cuenta que los continuos esfuerzos son cruciales para reforzar la estructura sanitaria mundial, nos comprometemos a supervisar aún más el progreso como parte de los mecanismos que están  en curso a través de la OMS. Por otra parte, observamos con interés los nuevos</w:t>
      </w:r>
      <w:r w:rsidRPr="008328BB">
        <w:rPr>
          <w:rFonts w:ascii="Lucida Sans" w:hAnsi="Lucida Sans" w:cs="Arial"/>
          <w:color w:val="222222"/>
          <w:lang w:val="es-ES"/>
        </w:rPr>
        <w:br/>
        <w:t>avances en la 71ª Sesión de la Asamblea General de la ONU.</w:t>
      </w:r>
    </w:p>
    <w:p w:rsidR="008328BB" w:rsidRPr="008328BB" w:rsidRDefault="008328BB" w:rsidP="008328BB">
      <w:pPr>
        <w:jc w:val="both"/>
        <w:rPr>
          <w:rFonts w:ascii="Lucida Sans" w:hAnsi="Lucida Sans" w:cs="Arial"/>
          <w:color w:val="222222"/>
          <w:lang w:val="es-ES"/>
        </w:rPr>
      </w:pPr>
      <w:r w:rsidRPr="008328BB">
        <w:rPr>
          <w:rFonts w:ascii="Arial" w:hAnsi="Arial" w:cs="Arial"/>
          <w:color w:val="222222"/>
          <w:lang w:val="es-ES"/>
        </w:rPr>
        <w:lastRenderedPageBreak/>
        <w:br/>
      </w:r>
      <w:r w:rsidRPr="008328BB">
        <w:rPr>
          <w:rFonts w:ascii="Lucida Sans" w:hAnsi="Lucida Sans" w:cs="Arial"/>
          <w:color w:val="222222"/>
          <w:lang w:val="es-ES"/>
        </w:rPr>
        <w:t>Nos reafirmamos que la OMS en su  principal rol coordinando y liderando en dar respuestas en  emergencias sanitarias a nivel mundial y coordina  con</w:t>
      </w:r>
      <w:r w:rsidRPr="008328BB">
        <w:rPr>
          <w:rFonts w:ascii="Lucida Sans" w:hAnsi="Lucida Sans" w:cs="Arial"/>
          <w:color w:val="222222"/>
          <w:lang w:val="es-ES"/>
        </w:rPr>
        <w:br/>
        <w:t>otros servicios y organismos sanitarios pertinentes  para aprovechar su experiencia y sus redes sobre el terreno, sin perder de vista la necesidad de seguir apoyando otros servicios esenciales durante las fases de respuesta y recuperación.</w:t>
      </w:r>
    </w:p>
    <w:p w:rsidR="008328BB" w:rsidRPr="008328BB" w:rsidRDefault="008328BB" w:rsidP="008328BB">
      <w:pPr>
        <w:jc w:val="both"/>
        <w:rPr>
          <w:rFonts w:ascii="Lucida Sans" w:hAnsi="Lucida Sans" w:cs="Arial"/>
          <w:color w:val="222222"/>
          <w:lang w:val="es-ES"/>
        </w:rPr>
      </w:pPr>
      <w:r w:rsidRPr="008328BB">
        <w:rPr>
          <w:rFonts w:ascii="Lucida Sans" w:hAnsi="Lucida Sans" w:cs="Arial"/>
          <w:color w:val="222222"/>
          <w:lang w:val="es-ES"/>
        </w:rPr>
        <w:br/>
        <w:t>Damos la bienvenida a la creación de un  Grupo de Trabajo relacionado con las Crisis Sanitarias bajo el mandato del Secretario General de las NNUU, que supervisa y apoya el seguimiento y la aplicación de las recomendaciones resultantes del Grupo de Alto Nivel de la ONU  como respuesta mundial a las crisis sanitarias. Esperamos ver los avances y resultados del Grupo de Trabajo.</w:t>
      </w:r>
    </w:p>
    <w:p w:rsidR="008328BB" w:rsidRPr="008328BB" w:rsidRDefault="008328BB" w:rsidP="008328BB">
      <w:pPr>
        <w:jc w:val="both"/>
        <w:rPr>
          <w:rFonts w:ascii="Lucida Sans" w:hAnsi="Lucida Sans" w:cs="Arial"/>
          <w:color w:val="222222"/>
          <w:lang w:val="es-ES"/>
        </w:rPr>
      </w:pPr>
      <w:r w:rsidRPr="008328BB">
        <w:rPr>
          <w:rFonts w:ascii="Arial" w:hAnsi="Arial" w:cs="Arial"/>
          <w:color w:val="222222"/>
          <w:lang w:val="es-ES"/>
        </w:rPr>
        <w:br/>
      </w:r>
      <w:r w:rsidRPr="008328BB">
        <w:rPr>
          <w:rFonts w:ascii="Lucida Sans" w:hAnsi="Lucida Sans" w:cs="Arial"/>
          <w:color w:val="222222"/>
          <w:lang w:val="es-ES"/>
        </w:rPr>
        <w:t>Apoyamos el Programa de Emergencias Sanitarias de la  OMS recientemente aprobado, un solo programa que abarca los tres niveles de la OMS, la sede, oficinas regionales y oficinas nacionales, y el establecimiento del Comité Consultivo y de Supervisión  de Emergencia. Instamos a la OMS a continuar con la aplicación rápida y eficaz de estas reformas de emergencia. Damos la bienvenida a la designación del nuevo Director Ejecutivo y esperamos</w:t>
      </w:r>
      <w:r w:rsidRPr="008328BB">
        <w:rPr>
          <w:rFonts w:ascii="Lucida Sans" w:hAnsi="Lucida Sans" w:cs="Arial"/>
          <w:color w:val="222222"/>
          <w:lang w:val="es-ES"/>
        </w:rPr>
        <w:br/>
        <w:t>que su liderazgo en la puesta en marcha de las reformas, reconociendo las necesidades financieras y el compromiso de los Estados miembros a que apoyen el programa, así como la necesidad de inculcar los procedimientos administrativos oportunos para dar una  respuesta rápida. Nos congratulamos por el compromiso realizado por los países del G-7 hasta el momento.</w:t>
      </w:r>
      <w:r w:rsidRPr="008328BB">
        <w:rPr>
          <w:rFonts w:ascii="Lucida Sans" w:hAnsi="Lucida Sans" w:cs="Arial"/>
          <w:color w:val="222222"/>
          <w:lang w:val="es-ES"/>
        </w:rPr>
        <w:br/>
      </w:r>
    </w:p>
    <w:p w:rsidR="008328BB" w:rsidRPr="008328BB" w:rsidRDefault="008328BB" w:rsidP="008328BB">
      <w:pPr>
        <w:jc w:val="both"/>
        <w:rPr>
          <w:rFonts w:ascii="Lucida Sans" w:hAnsi="Lucida Sans" w:cs="Arial"/>
          <w:color w:val="222222"/>
          <w:lang w:val="es-ES"/>
        </w:rPr>
      </w:pPr>
      <w:r w:rsidRPr="008328BB">
        <w:rPr>
          <w:rFonts w:ascii="Lucida Sans" w:hAnsi="Lucida Sans" w:cs="Arial"/>
          <w:color w:val="222222"/>
          <w:lang w:val="es-ES"/>
        </w:rPr>
        <w:t xml:space="preserve">Para asegurar acciones inmediatas que respondan a las emergencias sanitarias, defendemos  los mecanismos de financiación de apoyo que permitan un rápido desembolso de los recursos, incluido el Fondo de Contingencia para Emergencias de la OMS y el </w:t>
      </w:r>
      <w:r w:rsidRPr="008328BB">
        <w:rPr>
          <w:rStyle w:val="shorttext"/>
          <w:rFonts w:ascii="Lucida Sans" w:hAnsi="Lucida Sans" w:cs="Arial"/>
          <w:color w:val="222222"/>
          <w:lang w:val="es-ES"/>
        </w:rPr>
        <w:t xml:space="preserve">Fondo para la Financiación de Emergencia </w:t>
      </w:r>
      <w:proofErr w:type="spellStart"/>
      <w:r w:rsidRPr="008328BB">
        <w:rPr>
          <w:rStyle w:val="shorttext"/>
          <w:rFonts w:ascii="Lucida Sans" w:hAnsi="Lucida Sans" w:cs="Arial"/>
          <w:color w:val="222222"/>
          <w:lang w:val="es-ES"/>
        </w:rPr>
        <w:t>pandémica</w:t>
      </w:r>
      <w:proofErr w:type="spellEnd"/>
      <w:r w:rsidRPr="008328BB">
        <w:rPr>
          <w:rFonts w:ascii="Lucida Sans" w:hAnsi="Lucida Sans" w:cs="Arial"/>
          <w:color w:val="222222"/>
          <w:lang w:val="es-ES"/>
        </w:rPr>
        <w:t xml:space="preserve"> del Banco Mundial.</w:t>
      </w:r>
    </w:p>
    <w:p w:rsidR="008328BB" w:rsidRPr="008328BB" w:rsidRDefault="008328BB" w:rsidP="008328BB">
      <w:pPr>
        <w:jc w:val="both"/>
        <w:rPr>
          <w:rFonts w:ascii="Lucida Sans" w:hAnsi="Lucida Sans" w:cs="Arial"/>
          <w:color w:val="222222"/>
          <w:lang w:val="es-ES"/>
        </w:rPr>
      </w:pPr>
      <w:r w:rsidRPr="008328BB">
        <w:rPr>
          <w:rFonts w:ascii="Lucida Sans" w:hAnsi="Lucida Sans" w:cs="Arial"/>
          <w:color w:val="222222"/>
          <w:lang w:val="es-ES"/>
        </w:rPr>
        <w:br/>
        <w:t>Nos comprometemos a continuar con el  desarrollo de recursos humanos nacionales e internacionales para prepararse y responder a las emergencias sanitarias y trabajar en estrecha colaboración con la OMS con el fin de  mejorar  las emergencias sanitarias incluso mediante el despliegue rápido del Cuerpo Médico Europeo,  el Equipo de  Japón Desastres infecciosa Enfermedades del Equipo de Respuesta de Estados Unidos y los Centros para el Control y Prevención de Enfermedades Equipo de Respuesta Rápida global.</w:t>
      </w:r>
      <w:r w:rsidRPr="008328BB">
        <w:rPr>
          <w:rFonts w:ascii="Lucida Sans" w:hAnsi="Lucida Sans" w:cs="Arial"/>
          <w:color w:val="222222"/>
          <w:lang w:val="es-ES"/>
        </w:rPr>
        <w:br/>
      </w:r>
    </w:p>
    <w:p w:rsidR="008328BB" w:rsidRPr="008328BB" w:rsidRDefault="008328BB" w:rsidP="008328BB">
      <w:pPr>
        <w:jc w:val="both"/>
        <w:rPr>
          <w:rFonts w:ascii="Lucida Sans" w:hAnsi="Lucida Sans" w:cs="Arial"/>
          <w:color w:val="222222"/>
          <w:lang w:val="es-ES"/>
        </w:rPr>
      </w:pPr>
      <w:r w:rsidRPr="008328BB">
        <w:rPr>
          <w:rFonts w:ascii="Lucida Sans" w:hAnsi="Lucida Sans" w:cs="Arial"/>
          <w:color w:val="222222"/>
          <w:lang w:val="es-ES"/>
        </w:rPr>
        <w:t xml:space="preserve">El Reglamento  Internacional de Sanidad (2005) (RSI) representa un consenso entre los 196 países, entre ellos todos los Estados miembros de la OMS, para trabajar  juntos para la seguridad global de la salud </w:t>
      </w:r>
      <w:proofErr w:type="spellStart"/>
      <w:r w:rsidRPr="008328BB">
        <w:rPr>
          <w:rFonts w:ascii="Lucida Sans" w:hAnsi="Lucida Sans" w:cs="Arial"/>
          <w:color w:val="222222"/>
          <w:lang w:val="es-ES"/>
        </w:rPr>
        <w:t>publica</w:t>
      </w:r>
      <w:proofErr w:type="spellEnd"/>
      <w:r w:rsidRPr="008328BB">
        <w:rPr>
          <w:rFonts w:ascii="Lucida Sans" w:hAnsi="Lucida Sans" w:cs="Arial"/>
          <w:color w:val="222222"/>
          <w:lang w:val="es-ES"/>
        </w:rPr>
        <w:t xml:space="preserve"> y mejorar la prevención de </w:t>
      </w:r>
      <w:r w:rsidRPr="008328BB">
        <w:rPr>
          <w:rFonts w:ascii="Lucida Sans" w:hAnsi="Lucida Sans" w:cs="Arial"/>
          <w:color w:val="222222"/>
          <w:lang w:val="es-ES"/>
        </w:rPr>
        <w:lastRenderedPageBreak/>
        <w:t>emergencias sanitarias. La aplicación efectiva del RSI es más importante que nunca, y nos comprometemos  con la aplicación del RSI y el mantenimiento de las capacidades básicas del RSI.</w:t>
      </w:r>
    </w:p>
    <w:p w:rsidR="008328BB" w:rsidRPr="008328BB" w:rsidRDefault="008328BB" w:rsidP="008328BB">
      <w:pPr>
        <w:jc w:val="both"/>
        <w:rPr>
          <w:rFonts w:ascii="Lucida Sans" w:hAnsi="Lucida Sans" w:cs="Arial"/>
          <w:color w:val="222222"/>
          <w:lang w:val="es-ES"/>
        </w:rPr>
      </w:pPr>
      <w:r w:rsidRPr="008328BB">
        <w:rPr>
          <w:rFonts w:ascii="Lucida Sans" w:hAnsi="Lucida Sans" w:cs="Arial"/>
          <w:color w:val="222222"/>
          <w:lang w:val="es-ES"/>
        </w:rPr>
        <w:br/>
        <w:t>Las capacidades básicas del RSI son un componente esencial del fortalecimiento de los sistemas sanitarios y apoyamos a los países y la autonomía de las comunidades necesitadas mediante el fortalecimiento de sus programas de los Sistemas Nacionales de Salud, incluido la puesta en marcha de las capacidades básicas del RSI y asegurando una óptima construcción de acuerdos regionales y sinergias en las estructuras existentes, tales como el Departamento de Capacidades de la OMS de Alerta y Respuesta Global  y su oficina de Lyon y con otras iniciativas de salud mundial , tales como la seguridad mundial sanitaria  y  la Alianza para la Evaluación de los Países para la Seguridad Sanitaria Mundial así como la Implementación del RSI.</w:t>
      </w:r>
    </w:p>
    <w:p w:rsidR="008328BB" w:rsidRPr="008328BB" w:rsidRDefault="008328BB" w:rsidP="008328BB">
      <w:pPr>
        <w:jc w:val="both"/>
        <w:rPr>
          <w:rFonts w:ascii="Lucida Sans" w:hAnsi="Lucida Sans" w:cs="Arial"/>
          <w:color w:val="222222"/>
          <w:lang w:val="es-ES"/>
        </w:rPr>
      </w:pPr>
      <w:r w:rsidRPr="008328BB">
        <w:rPr>
          <w:rFonts w:ascii="Lucida Sans" w:hAnsi="Lucida Sans" w:cs="Arial"/>
          <w:color w:val="222222"/>
          <w:lang w:val="es-ES"/>
        </w:rPr>
        <w:br/>
        <w:t xml:space="preserve">Damos la bienvenida al informe del Comité de Revisión sobre el Papel de las Regulaciones Internacionales de Salud en el brote de </w:t>
      </w:r>
      <w:proofErr w:type="spellStart"/>
      <w:r w:rsidRPr="008328BB">
        <w:rPr>
          <w:rFonts w:ascii="Lucida Sans" w:hAnsi="Lucida Sans" w:cs="Arial"/>
          <w:color w:val="222222"/>
          <w:lang w:val="es-ES"/>
        </w:rPr>
        <w:t>Ébola</w:t>
      </w:r>
      <w:proofErr w:type="spellEnd"/>
      <w:r w:rsidRPr="008328BB">
        <w:rPr>
          <w:rFonts w:ascii="Lucida Sans" w:hAnsi="Lucida Sans" w:cs="Arial"/>
          <w:color w:val="222222"/>
          <w:lang w:val="es-ES"/>
        </w:rPr>
        <w:t xml:space="preserve"> Comisión de Revisión sobre el Papel de la Salud Internacional Reglamentos (2005) en la Respuesta al Brote de </w:t>
      </w:r>
      <w:proofErr w:type="spellStart"/>
      <w:r w:rsidRPr="008328BB">
        <w:rPr>
          <w:rFonts w:ascii="Lucida Sans" w:hAnsi="Lucida Sans" w:cs="Arial"/>
          <w:color w:val="222222"/>
          <w:lang w:val="es-ES"/>
        </w:rPr>
        <w:t>Ébola</w:t>
      </w:r>
      <w:proofErr w:type="spellEnd"/>
      <w:r w:rsidRPr="008328BB">
        <w:rPr>
          <w:rFonts w:ascii="Lucida Sans" w:hAnsi="Lucida Sans" w:cs="Arial"/>
          <w:color w:val="222222"/>
          <w:lang w:val="es-ES"/>
        </w:rPr>
        <w:t xml:space="preserve"> y al establecimiento del plan de ejecución  de las recomendaciones del Comité.</w:t>
      </w:r>
    </w:p>
    <w:p w:rsidR="008328BB" w:rsidRPr="008328BB" w:rsidRDefault="008328BB" w:rsidP="008328BB">
      <w:pPr>
        <w:jc w:val="both"/>
        <w:rPr>
          <w:rFonts w:ascii="Lucida Sans" w:hAnsi="Lucida Sans" w:cs="Arial"/>
          <w:color w:val="222222"/>
          <w:lang w:val="es-ES"/>
        </w:rPr>
      </w:pPr>
      <w:r w:rsidRPr="008328BB">
        <w:rPr>
          <w:rFonts w:ascii="Lucida Sans" w:hAnsi="Lucida Sans" w:cs="Arial"/>
          <w:color w:val="222222"/>
          <w:lang w:val="es-ES"/>
        </w:rPr>
        <w:t>Nos comprometemos a informar de nuestro progreso a finales de 2016 en la reunión de los líderes del G-7 comprometiéndonos a ofrecer asistencia a 76 países y regiones para construir las capacidades básicas del RSI.</w:t>
      </w:r>
    </w:p>
    <w:p w:rsidR="0038695D" w:rsidRPr="008328BB" w:rsidRDefault="008328BB" w:rsidP="00846F54">
      <w:pPr>
        <w:jc w:val="both"/>
        <w:rPr>
          <w:rFonts w:ascii="Lucida Sans" w:hAnsi="Lucida Sans"/>
          <w:b/>
          <w:lang w:val="es-ES"/>
        </w:rPr>
      </w:pPr>
      <w:r w:rsidRPr="008328BB">
        <w:rPr>
          <w:rFonts w:ascii="Arial" w:hAnsi="Arial" w:cs="Arial"/>
          <w:b/>
          <w:color w:val="222222"/>
          <w:lang w:val="es-ES"/>
        </w:rPr>
        <w:br/>
      </w:r>
      <w:r w:rsidR="0038695D" w:rsidRPr="008328BB">
        <w:rPr>
          <w:rFonts w:ascii="Lucida Sans" w:hAnsi="Lucida Sans"/>
          <w:b/>
          <w:lang w:val="es-ES"/>
        </w:rPr>
        <w:t>2. Lograr una cobertura universal de salud y promoción de la salud durante toda la vida centrada en el envejecimiento de la población</w:t>
      </w:r>
    </w:p>
    <w:p w:rsidR="0038695D" w:rsidRPr="0038695D" w:rsidRDefault="0038695D" w:rsidP="00846F54">
      <w:pPr>
        <w:jc w:val="both"/>
        <w:rPr>
          <w:rFonts w:ascii="Lucida Sans" w:hAnsi="Lucida Sans"/>
          <w:lang w:val="es-ES"/>
        </w:rPr>
      </w:pPr>
      <w:r w:rsidRPr="0038695D">
        <w:rPr>
          <w:rFonts w:ascii="Lucida Sans" w:hAnsi="Lucida Sans"/>
          <w:lang w:val="es-ES"/>
        </w:rPr>
        <w:t>Cobertura Universal de Salud</w:t>
      </w:r>
      <w:r w:rsidR="00846F54">
        <w:rPr>
          <w:rFonts w:ascii="Lucida Sans" w:hAnsi="Lucida Sans"/>
          <w:lang w:val="es-ES"/>
        </w:rPr>
        <w:t xml:space="preserve"> (</w:t>
      </w:r>
      <w:r w:rsidR="005200F1">
        <w:rPr>
          <w:rFonts w:ascii="Lucida Sans" w:hAnsi="Lucida Sans"/>
          <w:lang w:val="es-ES"/>
        </w:rPr>
        <w:t>UHC en las siglas inglesas</w:t>
      </w:r>
      <w:r w:rsidR="00846F54">
        <w:rPr>
          <w:rFonts w:ascii="Lucida Sans" w:hAnsi="Lucida Sans"/>
          <w:lang w:val="es-ES"/>
        </w:rPr>
        <w:t>)</w:t>
      </w:r>
    </w:p>
    <w:p w:rsidR="0038695D" w:rsidRPr="0038695D" w:rsidRDefault="0038695D" w:rsidP="00846F54">
      <w:pPr>
        <w:jc w:val="both"/>
        <w:rPr>
          <w:rFonts w:ascii="Lucida Sans" w:hAnsi="Lucida Sans"/>
          <w:lang w:val="es-ES"/>
        </w:rPr>
      </w:pPr>
      <w:r>
        <w:rPr>
          <w:rFonts w:ascii="Lucida Sans" w:hAnsi="Lucida Sans"/>
          <w:lang w:val="es-ES"/>
        </w:rPr>
        <w:t>E</w:t>
      </w:r>
      <w:r w:rsidRPr="0038695D">
        <w:rPr>
          <w:rFonts w:ascii="Lucida Sans" w:hAnsi="Lucida Sans"/>
          <w:lang w:val="es-ES"/>
        </w:rPr>
        <w:t>stamos convencidos de que los sistemas de salud</w:t>
      </w:r>
      <w:r w:rsidR="00846F54">
        <w:rPr>
          <w:rFonts w:ascii="Lucida Sans" w:hAnsi="Lucida Sans"/>
          <w:lang w:val="es-ES"/>
        </w:rPr>
        <w:t xml:space="preserve"> fuertes, integradores</w:t>
      </w:r>
      <w:r w:rsidRPr="0038695D">
        <w:rPr>
          <w:rFonts w:ascii="Lucida Sans" w:hAnsi="Lucida Sans"/>
          <w:lang w:val="es-ES"/>
        </w:rPr>
        <w:t>, aseq</w:t>
      </w:r>
      <w:r w:rsidR="00846F54">
        <w:rPr>
          <w:rFonts w:ascii="Lucida Sans" w:hAnsi="Lucida Sans"/>
          <w:lang w:val="es-ES"/>
        </w:rPr>
        <w:t>uibles, sostenibles y equitativo</w:t>
      </w:r>
      <w:r w:rsidRPr="0038695D">
        <w:rPr>
          <w:rFonts w:ascii="Lucida Sans" w:hAnsi="Lucida Sans"/>
          <w:lang w:val="es-ES"/>
        </w:rPr>
        <w:t>s sentar</w:t>
      </w:r>
      <w:r w:rsidR="00846F54">
        <w:rPr>
          <w:rFonts w:ascii="Lucida Sans" w:hAnsi="Lucida Sans"/>
          <w:lang w:val="es-ES"/>
        </w:rPr>
        <w:t xml:space="preserve">án las bases para el logro de la </w:t>
      </w:r>
      <w:r w:rsidR="005200F1">
        <w:rPr>
          <w:rFonts w:ascii="Lucida Sans" w:hAnsi="Lucida Sans"/>
          <w:lang w:val="es-ES"/>
        </w:rPr>
        <w:t>UHC</w:t>
      </w:r>
      <w:r w:rsidRPr="0038695D">
        <w:rPr>
          <w:rFonts w:ascii="Lucida Sans" w:hAnsi="Lucida Sans"/>
          <w:lang w:val="es-ES"/>
        </w:rPr>
        <w:t xml:space="preserve">, que prepara mejor los sistemas de salud para responder a diversos desafíos de salud, incluyendo enfermedades infecciosas, </w:t>
      </w:r>
      <w:r w:rsidR="005200F1" w:rsidRPr="0038695D">
        <w:rPr>
          <w:rFonts w:ascii="Lucida Sans" w:hAnsi="Lucida Sans"/>
          <w:lang w:val="es-ES"/>
        </w:rPr>
        <w:t xml:space="preserve">enfermedades </w:t>
      </w:r>
      <w:r w:rsidRPr="0038695D">
        <w:rPr>
          <w:rFonts w:ascii="Lucida Sans" w:hAnsi="Lucida Sans"/>
          <w:lang w:val="es-ES"/>
        </w:rPr>
        <w:t xml:space="preserve">no transmisibles, </w:t>
      </w:r>
      <w:r w:rsidR="005200F1">
        <w:rPr>
          <w:rFonts w:ascii="Lucida Sans" w:hAnsi="Lucida Sans"/>
          <w:lang w:val="es-ES"/>
        </w:rPr>
        <w:t xml:space="preserve">malnutrición, salud reproductiva y </w:t>
      </w:r>
      <w:r w:rsidRPr="0038695D">
        <w:rPr>
          <w:rFonts w:ascii="Lucida Sans" w:hAnsi="Lucida Sans"/>
          <w:lang w:val="es-ES"/>
        </w:rPr>
        <w:t xml:space="preserve">promoción de la salud para todos a lo largo de </w:t>
      </w:r>
      <w:r w:rsidR="005200F1">
        <w:rPr>
          <w:rFonts w:ascii="Lucida Sans" w:hAnsi="Lucida Sans"/>
          <w:lang w:val="es-ES"/>
        </w:rPr>
        <w:t xml:space="preserve">la </w:t>
      </w:r>
      <w:r w:rsidRPr="0038695D">
        <w:rPr>
          <w:rFonts w:ascii="Lucida Sans" w:hAnsi="Lucida Sans"/>
          <w:lang w:val="es-ES"/>
        </w:rPr>
        <w:t>vida. En particular, estos sistemas deben responder a las necesidades específicas de las p</w:t>
      </w:r>
      <w:r w:rsidR="00283AB3">
        <w:rPr>
          <w:rFonts w:ascii="Lucida Sans" w:hAnsi="Lucida Sans"/>
          <w:lang w:val="es-ES"/>
        </w:rPr>
        <w:t>oblaciones vulnerables, como mujeres y</w:t>
      </w:r>
      <w:r w:rsidRPr="0038695D">
        <w:rPr>
          <w:rFonts w:ascii="Lucida Sans" w:hAnsi="Lucida Sans"/>
          <w:lang w:val="es-ES"/>
        </w:rPr>
        <w:t xml:space="preserve"> niñas, adolescentes y niños, </w:t>
      </w:r>
      <w:r w:rsidR="00283AB3">
        <w:rPr>
          <w:rFonts w:ascii="Lucida Sans" w:hAnsi="Lucida Sans"/>
          <w:lang w:val="es-ES"/>
        </w:rPr>
        <w:t xml:space="preserve">ancianos, </w:t>
      </w:r>
      <w:r w:rsidRPr="0038695D">
        <w:rPr>
          <w:rFonts w:ascii="Lucida Sans" w:hAnsi="Lucida Sans"/>
          <w:lang w:val="es-ES"/>
        </w:rPr>
        <w:t>refugiados, así como las de los inmigrantes.</w:t>
      </w:r>
    </w:p>
    <w:p w:rsidR="0038695D" w:rsidRPr="0038695D" w:rsidRDefault="0038695D" w:rsidP="00846F54">
      <w:pPr>
        <w:jc w:val="both"/>
        <w:rPr>
          <w:rFonts w:ascii="Lucida Sans" w:hAnsi="Lucida Sans"/>
          <w:lang w:val="es-ES"/>
        </w:rPr>
      </w:pPr>
      <w:r w:rsidRPr="0038695D">
        <w:rPr>
          <w:rFonts w:ascii="Lucida Sans" w:hAnsi="Lucida Sans"/>
          <w:lang w:val="es-ES"/>
        </w:rPr>
        <w:t>Nos comprometemos a apoy</w:t>
      </w:r>
      <w:r w:rsidR="005200F1">
        <w:rPr>
          <w:rFonts w:ascii="Lucida Sans" w:hAnsi="Lucida Sans"/>
          <w:lang w:val="es-ES"/>
        </w:rPr>
        <w:t>ar a los países para avanzar hacia la UHC</w:t>
      </w:r>
      <w:r w:rsidRPr="0038695D">
        <w:rPr>
          <w:rFonts w:ascii="Lucida Sans" w:hAnsi="Lucida Sans"/>
          <w:lang w:val="es-ES"/>
        </w:rPr>
        <w:t>. Vamos a colaborar con los asociados pertinentes para lograr este</w:t>
      </w:r>
      <w:r w:rsidR="00645FD0">
        <w:rPr>
          <w:rFonts w:ascii="Lucida Sans" w:hAnsi="Lucida Sans"/>
          <w:lang w:val="es-ES"/>
        </w:rPr>
        <w:t xml:space="preserve"> objetivo, de acuerdo con los Objetivos de Desarrollo Sostenible</w:t>
      </w:r>
      <w:r w:rsidR="00031B95">
        <w:rPr>
          <w:rFonts w:ascii="Lucida Sans" w:hAnsi="Lucida Sans"/>
          <w:lang w:val="es-ES"/>
        </w:rPr>
        <w:t xml:space="preserve"> (ODS)</w:t>
      </w:r>
      <w:r w:rsidRPr="0038695D">
        <w:rPr>
          <w:rFonts w:ascii="Lucida Sans" w:hAnsi="Lucida Sans"/>
          <w:lang w:val="es-ES"/>
        </w:rPr>
        <w:t xml:space="preserve">, y estamos </w:t>
      </w:r>
      <w:r w:rsidR="00645FD0">
        <w:rPr>
          <w:rFonts w:ascii="Lucida Sans" w:hAnsi="Lucida Sans"/>
          <w:lang w:val="es-ES"/>
        </w:rPr>
        <w:t xml:space="preserve">esperando </w:t>
      </w:r>
      <w:r w:rsidRPr="0038695D">
        <w:rPr>
          <w:rFonts w:ascii="Lucida Sans" w:hAnsi="Lucida Sans"/>
          <w:lang w:val="es-ES"/>
        </w:rPr>
        <w:t>la designación de un env</w:t>
      </w:r>
      <w:r w:rsidR="00645FD0">
        <w:rPr>
          <w:rFonts w:ascii="Lucida Sans" w:hAnsi="Lucida Sans"/>
          <w:lang w:val="es-ES"/>
        </w:rPr>
        <w:t xml:space="preserve">iado especial de la ONU para la </w:t>
      </w:r>
      <w:r w:rsidRPr="0038695D">
        <w:rPr>
          <w:rFonts w:ascii="Lucida Sans" w:hAnsi="Lucida Sans"/>
          <w:lang w:val="es-ES"/>
        </w:rPr>
        <w:t xml:space="preserve">UHC. También damos la bienvenida al lanzamiento de la Alianza </w:t>
      </w:r>
      <w:r w:rsidR="00645FD0">
        <w:rPr>
          <w:rFonts w:ascii="Lucida Sans" w:hAnsi="Lucida Sans"/>
          <w:lang w:val="es-ES"/>
        </w:rPr>
        <w:t>Sanitaria Internacional (PHI) para la</w:t>
      </w:r>
      <w:r w:rsidRPr="0038695D">
        <w:rPr>
          <w:rFonts w:ascii="Lucida Sans" w:hAnsi="Lucida Sans"/>
          <w:lang w:val="es-ES"/>
        </w:rPr>
        <w:t xml:space="preserve"> UHC </w:t>
      </w:r>
      <w:r w:rsidR="00645FD0">
        <w:rPr>
          <w:rFonts w:ascii="Lucida Sans" w:hAnsi="Lucida Sans"/>
          <w:lang w:val="es-ES"/>
        </w:rPr>
        <w:t xml:space="preserve">en </w:t>
      </w:r>
      <w:r w:rsidRPr="0038695D">
        <w:rPr>
          <w:rFonts w:ascii="Lucida Sans" w:hAnsi="Lucida Sans"/>
          <w:lang w:val="es-ES"/>
        </w:rPr>
        <w:t>2030 en junio de 2016, como plataforma para coordinar y consolidar los esfuerzos mundiales en pro de</w:t>
      </w:r>
      <w:r w:rsidR="00645FD0">
        <w:rPr>
          <w:rFonts w:ascii="Lucida Sans" w:hAnsi="Lucida Sans"/>
          <w:lang w:val="es-ES"/>
        </w:rPr>
        <w:t xml:space="preserve"> </w:t>
      </w:r>
      <w:r w:rsidRPr="0038695D">
        <w:rPr>
          <w:rFonts w:ascii="Lucida Sans" w:hAnsi="Lucida Sans"/>
          <w:lang w:val="es-ES"/>
        </w:rPr>
        <w:t>l</w:t>
      </w:r>
      <w:r w:rsidR="00645FD0">
        <w:rPr>
          <w:rFonts w:ascii="Lucida Sans" w:hAnsi="Lucida Sans"/>
          <w:lang w:val="es-ES"/>
        </w:rPr>
        <w:t>a</w:t>
      </w:r>
      <w:r w:rsidRPr="0038695D">
        <w:rPr>
          <w:rFonts w:ascii="Lucida Sans" w:hAnsi="Lucida Sans"/>
          <w:lang w:val="es-ES"/>
        </w:rPr>
        <w:t xml:space="preserve"> UHC. Fomentaremos el desarrollo de la PHI para </w:t>
      </w:r>
      <w:r w:rsidR="00645FD0">
        <w:rPr>
          <w:rFonts w:ascii="Lucida Sans" w:hAnsi="Lucida Sans"/>
          <w:lang w:val="es-ES"/>
        </w:rPr>
        <w:t xml:space="preserve">la </w:t>
      </w:r>
      <w:r w:rsidRPr="0038695D">
        <w:rPr>
          <w:rFonts w:ascii="Lucida Sans" w:hAnsi="Lucida Sans"/>
          <w:lang w:val="es-ES"/>
        </w:rPr>
        <w:t xml:space="preserve">UHC </w:t>
      </w:r>
      <w:r w:rsidR="00645FD0">
        <w:rPr>
          <w:rFonts w:ascii="Lucida Sans" w:hAnsi="Lucida Sans"/>
          <w:lang w:val="es-ES"/>
        </w:rPr>
        <w:t xml:space="preserve">en </w:t>
      </w:r>
      <w:r w:rsidRPr="0038695D">
        <w:rPr>
          <w:rFonts w:ascii="Lucida Sans" w:hAnsi="Lucida Sans"/>
          <w:lang w:val="es-ES"/>
        </w:rPr>
        <w:lastRenderedPageBreak/>
        <w:t xml:space="preserve">2030 con el apoyo adecuado de iniciativas tales como la Hoja de Ruta "Sistemas sanos, vida sana", lo que sugiere un concepto integral para el fortalecimiento de los sistemas de salud. Además, la cuestión de las poblaciones vulnerables como los ancianos </w:t>
      </w:r>
      <w:proofErr w:type="gramStart"/>
      <w:r w:rsidRPr="0038695D">
        <w:rPr>
          <w:rFonts w:ascii="Lucida Sans" w:hAnsi="Lucida Sans"/>
          <w:lang w:val="es-ES"/>
        </w:rPr>
        <w:t>debe</w:t>
      </w:r>
      <w:proofErr w:type="gramEnd"/>
      <w:r w:rsidRPr="0038695D">
        <w:rPr>
          <w:rFonts w:ascii="Lucida Sans" w:hAnsi="Lucida Sans"/>
          <w:lang w:val="es-ES"/>
        </w:rPr>
        <w:t xml:space="preserve"> ser </w:t>
      </w:r>
      <w:r w:rsidR="00645FD0">
        <w:rPr>
          <w:rFonts w:ascii="Lucida Sans" w:hAnsi="Lucida Sans"/>
          <w:lang w:val="es-ES"/>
        </w:rPr>
        <w:t xml:space="preserve">incluido en la PHI para la </w:t>
      </w:r>
      <w:r w:rsidRPr="0038695D">
        <w:rPr>
          <w:rFonts w:ascii="Lucida Sans" w:hAnsi="Lucida Sans"/>
          <w:lang w:val="es-ES"/>
        </w:rPr>
        <w:t xml:space="preserve">UHC </w:t>
      </w:r>
      <w:r w:rsidR="00645FD0">
        <w:rPr>
          <w:rFonts w:ascii="Lucida Sans" w:hAnsi="Lucida Sans"/>
          <w:lang w:val="es-ES"/>
        </w:rPr>
        <w:t xml:space="preserve">en </w:t>
      </w:r>
      <w:r w:rsidRPr="0038695D">
        <w:rPr>
          <w:rFonts w:ascii="Lucida Sans" w:hAnsi="Lucida Sans"/>
          <w:lang w:val="es-ES"/>
        </w:rPr>
        <w:t xml:space="preserve">2030. Vamos a contribuir a </w:t>
      </w:r>
      <w:r w:rsidR="00645FD0">
        <w:rPr>
          <w:rFonts w:ascii="Lucida Sans" w:hAnsi="Lucida Sans"/>
          <w:lang w:val="es-ES"/>
        </w:rPr>
        <w:t xml:space="preserve">controlar </w:t>
      </w:r>
      <w:r w:rsidRPr="0038695D">
        <w:rPr>
          <w:rFonts w:ascii="Lucida Sans" w:hAnsi="Lucida Sans"/>
          <w:lang w:val="es-ES"/>
        </w:rPr>
        <w:t xml:space="preserve">el progreso de </w:t>
      </w:r>
      <w:r w:rsidR="00645FD0">
        <w:rPr>
          <w:rFonts w:ascii="Lucida Sans" w:hAnsi="Lucida Sans"/>
          <w:lang w:val="es-ES"/>
        </w:rPr>
        <w:t xml:space="preserve">la </w:t>
      </w:r>
      <w:r w:rsidRPr="0038695D">
        <w:rPr>
          <w:rFonts w:ascii="Lucida Sans" w:hAnsi="Lucida Sans"/>
          <w:lang w:val="es-ES"/>
        </w:rPr>
        <w:t xml:space="preserve">UHC a través de los mecanismos existentes y trabajaremos juntos para identificar otros posibles indicadores que incluyen mediciones de la contribución de los programas verticales para lograr </w:t>
      </w:r>
      <w:r w:rsidR="00645FD0">
        <w:rPr>
          <w:rFonts w:ascii="Lucida Sans" w:hAnsi="Lucida Sans"/>
          <w:lang w:val="es-ES"/>
        </w:rPr>
        <w:t xml:space="preserve">la </w:t>
      </w:r>
      <w:r w:rsidRPr="0038695D">
        <w:rPr>
          <w:rFonts w:ascii="Lucida Sans" w:hAnsi="Lucida Sans"/>
          <w:lang w:val="es-ES"/>
        </w:rPr>
        <w:t>UHC.</w:t>
      </w:r>
    </w:p>
    <w:p w:rsidR="00D84630" w:rsidRDefault="0038695D" w:rsidP="00645FD0">
      <w:pPr>
        <w:jc w:val="both"/>
        <w:rPr>
          <w:rFonts w:ascii="Lucida Sans" w:hAnsi="Lucida Sans"/>
          <w:lang w:val="es-ES"/>
        </w:rPr>
      </w:pPr>
      <w:r w:rsidRPr="0038695D">
        <w:rPr>
          <w:rFonts w:ascii="Lucida Sans" w:hAnsi="Lucida Sans"/>
          <w:lang w:val="es-ES"/>
        </w:rPr>
        <w:t xml:space="preserve">Damos la bienvenida a </w:t>
      </w:r>
      <w:r w:rsidR="00645FD0">
        <w:rPr>
          <w:rFonts w:ascii="Lucida Sans" w:hAnsi="Lucida Sans"/>
          <w:lang w:val="es-ES"/>
        </w:rPr>
        <w:t>la puesta en marcha del marco</w:t>
      </w:r>
      <w:r w:rsidRPr="0038695D">
        <w:rPr>
          <w:rFonts w:ascii="Lucida Sans" w:hAnsi="Lucida Sans"/>
          <w:lang w:val="es-ES"/>
        </w:rPr>
        <w:t xml:space="preserve"> "UHC en África", que fue anunciado en la 6ª Conferencia Internacional de Tokio sobre el Desarrollo de África en agosto de 2016.</w:t>
      </w:r>
    </w:p>
    <w:p w:rsidR="00645FD0" w:rsidRPr="00645FD0" w:rsidRDefault="00645FD0" w:rsidP="00645FD0">
      <w:pPr>
        <w:jc w:val="both"/>
        <w:rPr>
          <w:rFonts w:ascii="Lucida Sans" w:hAnsi="Lucida Sans"/>
          <w:lang w:val="es-ES"/>
        </w:rPr>
      </w:pPr>
      <w:r>
        <w:rPr>
          <w:rFonts w:ascii="Lucida Sans" w:hAnsi="Lucida Sans"/>
          <w:lang w:val="es-ES"/>
        </w:rPr>
        <w:t>A la luz de los crecientes coste</w:t>
      </w:r>
      <w:r w:rsidRPr="00645FD0">
        <w:rPr>
          <w:rFonts w:ascii="Lucida Sans" w:hAnsi="Lucida Sans"/>
          <w:lang w:val="es-ES"/>
        </w:rPr>
        <w:t xml:space="preserve">s de </w:t>
      </w:r>
      <w:r>
        <w:rPr>
          <w:rFonts w:ascii="Lucida Sans" w:hAnsi="Lucida Sans"/>
          <w:lang w:val="es-ES"/>
        </w:rPr>
        <w:t xml:space="preserve">la </w:t>
      </w:r>
      <w:r w:rsidRPr="00645FD0">
        <w:rPr>
          <w:rFonts w:ascii="Lucida Sans" w:hAnsi="Lucida Sans"/>
          <w:lang w:val="es-ES"/>
        </w:rPr>
        <w:t>atención</w:t>
      </w:r>
      <w:r>
        <w:rPr>
          <w:rFonts w:ascii="Lucida Sans" w:hAnsi="Lucida Sans"/>
          <w:lang w:val="es-ES"/>
        </w:rPr>
        <w:t xml:space="preserve"> sanitaria</w:t>
      </w:r>
      <w:r w:rsidRPr="00645FD0">
        <w:rPr>
          <w:rFonts w:ascii="Lucida Sans" w:hAnsi="Lucida Sans"/>
          <w:lang w:val="es-ES"/>
        </w:rPr>
        <w:t xml:space="preserve">, reafirmamos que las inversiones para fortalecer los sistemas de salud, a través de metodologías basadas en la evidencia y </w:t>
      </w:r>
      <w:r>
        <w:rPr>
          <w:rFonts w:ascii="Lucida Sans" w:hAnsi="Lucida Sans"/>
          <w:lang w:val="es-ES"/>
        </w:rPr>
        <w:t xml:space="preserve">la </w:t>
      </w:r>
      <w:r w:rsidRPr="00645FD0">
        <w:rPr>
          <w:rFonts w:ascii="Lucida Sans" w:hAnsi="Lucida Sans"/>
          <w:lang w:val="es-ES"/>
        </w:rPr>
        <w:t xml:space="preserve">priorización transparente, en particular </w:t>
      </w:r>
      <w:r>
        <w:rPr>
          <w:rFonts w:ascii="Lucida Sans" w:hAnsi="Lucida Sans"/>
          <w:lang w:val="es-ES"/>
        </w:rPr>
        <w:t xml:space="preserve">la </w:t>
      </w:r>
      <w:r w:rsidRPr="00645FD0">
        <w:rPr>
          <w:rFonts w:ascii="Lucida Sans" w:hAnsi="Lucida Sans"/>
          <w:lang w:val="es-ES"/>
        </w:rPr>
        <w:t>evaluación de tecnologías sanitarias</w:t>
      </w:r>
      <w:r>
        <w:rPr>
          <w:rFonts w:ascii="Lucida Sans" w:hAnsi="Lucida Sans"/>
          <w:lang w:val="es-ES"/>
        </w:rPr>
        <w:t>,</w:t>
      </w:r>
      <w:r w:rsidRPr="00645FD0">
        <w:rPr>
          <w:rFonts w:ascii="Lucida Sans" w:hAnsi="Lucida Sans"/>
          <w:lang w:val="es-ES"/>
        </w:rPr>
        <w:t xml:space="preserve"> son cruciales en el proceso de toma de decisiones hacia </w:t>
      </w:r>
      <w:r>
        <w:rPr>
          <w:rFonts w:ascii="Lucida Sans" w:hAnsi="Lucida Sans"/>
          <w:lang w:val="es-ES"/>
        </w:rPr>
        <w:t xml:space="preserve">la </w:t>
      </w:r>
      <w:r w:rsidRPr="00645FD0">
        <w:rPr>
          <w:rFonts w:ascii="Lucida Sans" w:hAnsi="Lucida Sans"/>
          <w:lang w:val="es-ES"/>
        </w:rPr>
        <w:t>UHC. La evaluación económica de las intervenciones es fundamental para la asignación eficiente y sostenible de los recursos finitos de</w:t>
      </w:r>
      <w:r>
        <w:rPr>
          <w:rFonts w:ascii="Lucida Sans" w:hAnsi="Lucida Sans"/>
          <w:lang w:val="es-ES"/>
        </w:rPr>
        <w:t>ntro de los sistemas de salud, de modo que fomentamos</w:t>
      </w:r>
      <w:r w:rsidRPr="00645FD0">
        <w:rPr>
          <w:rFonts w:ascii="Lucida Sans" w:hAnsi="Lucida Sans"/>
          <w:lang w:val="es-ES"/>
        </w:rPr>
        <w:t xml:space="preserve"> la investigación y la mejora de</w:t>
      </w:r>
      <w:r>
        <w:rPr>
          <w:rFonts w:ascii="Lucida Sans" w:hAnsi="Lucida Sans"/>
          <w:lang w:val="es-ES"/>
        </w:rPr>
        <w:t>l</w:t>
      </w:r>
      <w:r w:rsidRPr="00645FD0">
        <w:rPr>
          <w:rFonts w:ascii="Lucida Sans" w:hAnsi="Lucida Sans"/>
          <w:lang w:val="es-ES"/>
        </w:rPr>
        <w:t xml:space="preserve"> intercambio de información sobre este asunto.</w:t>
      </w:r>
    </w:p>
    <w:p w:rsidR="00645FD0" w:rsidRPr="00645FD0" w:rsidRDefault="00645FD0" w:rsidP="00645FD0">
      <w:pPr>
        <w:jc w:val="both"/>
        <w:rPr>
          <w:rFonts w:ascii="Lucida Sans" w:hAnsi="Lucida Sans"/>
          <w:lang w:val="es-ES"/>
        </w:rPr>
      </w:pPr>
      <w:r w:rsidRPr="00645FD0">
        <w:rPr>
          <w:rFonts w:ascii="Lucida Sans" w:hAnsi="Lucida Sans"/>
          <w:lang w:val="es-ES"/>
        </w:rPr>
        <w:t>Destacamos la interdependencia de los ODS, incluyendo la contribución específica de los avances en Agua, Saneamiento e Higiene (WASH), junto con otras medidas de prevención y control de infecciones, incluida la inmunización como una d</w:t>
      </w:r>
      <w:r w:rsidR="00031B95">
        <w:rPr>
          <w:rFonts w:ascii="Lucida Sans" w:hAnsi="Lucida Sans"/>
          <w:lang w:val="es-ES"/>
        </w:rPr>
        <w:t xml:space="preserve">e las principales medidas más </w:t>
      </w:r>
      <w:r w:rsidRPr="00645FD0">
        <w:rPr>
          <w:rFonts w:ascii="Lucida Sans" w:hAnsi="Lucida Sans"/>
          <w:lang w:val="es-ES"/>
        </w:rPr>
        <w:t xml:space="preserve">efectivas en la lucha contra las enfermedades infecciosas, deteniendo la propagación de las infecciones resistentes a </w:t>
      </w:r>
      <w:r w:rsidR="00031B95">
        <w:rPr>
          <w:rFonts w:ascii="Lucida Sans" w:hAnsi="Lucida Sans"/>
          <w:lang w:val="es-ES"/>
        </w:rPr>
        <w:t xml:space="preserve">los antimicrobianos y </w:t>
      </w:r>
      <w:r w:rsidRPr="00645FD0">
        <w:rPr>
          <w:rFonts w:ascii="Lucida Sans" w:hAnsi="Lucida Sans"/>
          <w:lang w:val="es-ES"/>
        </w:rPr>
        <w:t>contribu</w:t>
      </w:r>
      <w:r w:rsidR="00031B95">
        <w:rPr>
          <w:rFonts w:ascii="Lucida Sans" w:hAnsi="Lucida Sans"/>
          <w:lang w:val="es-ES"/>
        </w:rPr>
        <w:t>yendo</w:t>
      </w:r>
      <w:r w:rsidRPr="00645FD0">
        <w:rPr>
          <w:rFonts w:ascii="Lucida Sans" w:hAnsi="Lucida Sans"/>
          <w:lang w:val="es-ES"/>
        </w:rPr>
        <w:t xml:space="preserve"> al bienestar individual durante toda la vida. También reconocemos la importancia de abordar la desnutrición infantil, en particular, reducir el retraso del crecimiento en los países en desarrollo.</w:t>
      </w:r>
    </w:p>
    <w:p w:rsidR="00CC373F" w:rsidRPr="00CC373F" w:rsidRDefault="00645FD0" w:rsidP="00BF143E">
      <w:pPr>
        <w:jc w:val="both"/>
        <w:rPr>
          <w:rFonts w:ascii="Lucida Sans" w:hAnsi="Lucida Sans"/>
          <w:lang w:val="es-ES"/>
        </w:rPr>
      </w:pPr>
      <w:r w:rsidRPr="00645FD0">
        <w:rPr>
          <w:rFonts w:ascii="Lucida Sans" w:hAnsi="Lucida Sans"/>
          <w:lang w:val="es-ES"/>
        </w:rPr>
        <w:t xml:space="preserve">Somos conscientes de la escasez mundial de profesionales de la salud bien entrenados y </w:t>
      </w:r>
      <w:r w:rsidR="000F5C93">
        <w:rPr>
          <w:rFonts w:ascii="Lucida Sans" w:hAnsi="Lucida Sans"/>
          <w:lang w:val="es-ES"/>
        </w:rPr>
        <w:t xml:space="preserve">nos congratulamos de </w:t>
      </w:r>
      <w:r w:rsidRPr="00645FD0">
        <w:rPr>
          <w:rFonts w:ascii="Lucida Sans" w:hAnsi="Lucida Sans"/>
          <w:lang w:val="es-ES"/>
        </w:rPr>
        <w:t xml:space="preserve">la aprobación de la Estrategia Mundial sobre Recursos Humanos para la Salud: Mano de obra </w:t>
      </w:r>
      <w:r w:rsidR="000F5C93">
        <w:rPr>
          <w:rFonts w:ascii="Lucida Sans" w:hAnsi="Lucida Sans"/>
          <w:lang w:val="es-ES"/>
        </w:rPr>
        <w:t>en 2030 por parte de</w:t>
      </w:r>
      <w:r w:rsidRPr="00645FD0">
        <w:rPr>
          <w:rFonts w:ascii="Lucida Sans" w:hAnsi="Lucida Sans"/>
          <w:lang w:val="es-ES"/>
        </w:rPr>
        <w:t xml:space="preserve"> la 69ª Asamblea Mundial de la Salud. Las mujeres contribuyen de manera significativa a la salud laboral y la especial atención a este elemento de l</w:t>
      </w:r>
      <w:r w:rsidR="000F5C93">
        <w:rPr>
          <w:rFonts w:ascii="Lucida Sans" w:hAnsi="Lucida Sans"/>
          <w:lang w:val="es-ES"/>
        </w:rPr>
        <w:t>a fuerza de trabajo es necesaria</w:t>
      </w:r>
      <w:r w:rsidRPr="00645FD0">
        <w:rPr>
          <w:rFonts w:ascii="Lucida Sans" w:hAnsi="Lucida Sans"/>
          <w:lang w:val="es-ES"/>
        </w:rPr>
        <w:t>. Esperamos con interés recibir el informe de la Comisión de Alto Nivel de Empleo</w:t>
      </w:r>
      <w:r w:rsidR="000F5C93">
        <w:rPr>
          <w:rFonts w:ascii="Lucida Sans" w:hAnsi="Lucida Sans"/>
          <w:lang w:val="es-ES"/>
        </w:rPr>
        <w:t>, S</w:t>
      </w:r>
      <w:r w:rsidRPr="00645FD0">
        <w:rPr>
          <w:rFonts w:ascii="Lucida Sans" w:hAnsi="Lucida Sans"/>
          <w:lang w:val="es-ES"/>
        </w:rPr>
        <w:t>alud y</w:t>
      </w:r>
      <w:r w:rsidR="000F5C93">
        <w:rPr>
          <w:rFonts w:ascii="Lucida Sans" w:hAnsi="Lucida Sans"/>
          <w:lang w:val="es-ES"/>
        </w:rPr>
        <w:t xml:space="preserve"> Crecimiento E</w:t>
      </w:r>
      <w:r w:rsidRPr="00645FD0">
        <w:rPr>
          <w:rFonts w:ascii="Lucida Sans" w:hAnsi="Lucida Sans"/>
          <w:lang w:val="es-ES"/>
        </w:rPr>
        <w:t xml:space="preserve">conómico, </w:t>
      </w:r>
      <w:r w:rsidR="000F5C93">
        <w:rPr>
          <w:rFonts w:ascii="Lucida Sans" w:hAnsi="Lucida Sans"/>
          <w:lang w:val="es-ES"/>
        </w:rPr>
        <w:t>centrado en la igualdad de género.</w:t>
      </w:r>
    </w:p>
    <w:p w:rsidR="00CC373F" w:rsidRPr="00CC373F" w:rsidRDefault="00CC373F" w:rsidP="00CC373F">
      <w:pPr>
        <w:jc w:val="both"/>
        <w:rPr>
          <w:rFonts w:ascii="Lucida Sans" w:hAnsi="Lucida Sans"/>
          <w:lang w:val="es-ES"/>
        </w:rPr>
      </w:pPr>
      <w:r w:rsidRPr="00CC373F">
        <w:rPr>
          <w:rFonts w:ascii="Lucida Sans" w:hAnsi="Lucida Sans"/>
          <w:lang w:val="es-ES"/>
        </w:rPr>
        <w:t>Con los ODS, nos hemos comprometido a poner fin a la epidemia de SIDA, la tuberculosis, la malaria y las enfermedades tropicales desatendidas en 2030. Dada la oportunidad histórica de acelerar la respuesta para poner fin a estas epidemias, tenemos l</w:t>
      </w:r>
      <w:r>
        <w:rPr>
          <w:rFonts w:ascii="Lucida Sans" w:hAnsi="Lucida Sans"/>
          <w:lang w:val="es-ES"/>
        </w:rPr>
        <w:t>a intención de seguir apoyando la financiación de esta</w:t>
      </w:r>
      <w:r w:rsidRPr="00CC373F">
        <w:rPr>
          <w:rFonts w:ascii="Lucida Sans" w:hAnsi="Lucida Sans"/>
          <w:lang w:val="es-ES"/>
        </w:rPr>
        <w:t xml:space="preserve"> respuesta</w:t>
      </w:r>
      <w:r>
        <w:rPr>
          <w:rFonts w:ascii="Lucida Sans" w:hAnsi="Lucida Sans"/>
          <w:lang w:val="es-ES"/>
        </w:rPr>
        <w:t xml:space="preserve">, incluso mediante el uso de </w:t>
      </w:r>
      <w:r w:rsidRPr="00CC373F">
        <w:rPr>
          <w:rFonts w:ascii="Lucida Sans" w:hAnsi="Lucida Sans"/>
          <w:lang w:val="es-ES"/>
        </w:rPr>
        <w:t xml:space="preserve">ayuda al desarrollo para promover la movilización de recursos internos para acelerar el progreso. Con este fin, esperamos una exitosa quinta reposición del Fondo Mundial, y un llamamiento a los donantes tradicionales y nuevos para participar activamente en la Conferencia de Reposición que tendrá lugar en Montreal el 16 y el 17 de septiembre de 2016. </w:t>
      </w:r>
      <w:r w:rsidRPr="00CC373F">
        <w:rPr>
          <w:rFonts w:ascii="Lucida Sans" w:hAnsi="Lucida Sans"/>
          <w:lang w:val="es-ES"/>
        </w:rPr>
        <w:lastRenderedPageBreak/>
        <w:t>Damos la bienvenida al compromiso adquirido por los países del G-7 hasta el momento.</w:t>
      </w:r>
    </w:p>
    <w:p w:rsidR="00CC373F" w:rsidRPr="00017FC9" w:rsidRDefault="00CC373F" w:rsidP="00BF143E">
      <w:pPr>
        <w:jc w:val="both"/>
        <w:rPr>
          <w:rFonts w:ascii="Lucida Sans" w:hAnsi="Lucida Sans"/>
          <w:lang w:val="es-ES"/>
        </w:rPr>
      </w:pPr>
      <w:r w:rsidRPr="00CC373F">
        <w:rPr>
          <w:rFonts w:ascii="Lucida Sans" w:hAnsi="Lucida Sans"/>
          <w:lang w:val="es-ES"/>
        </w:rPr>
        <w:t>El</w:t>
      </w:r>
      <w:r>
        <w:rPr>
          <w:rFonts w:ascii="Lucida Sans" w:hAnsi="Lucida Sans"/>
          <w:lang w:val="es-ES"/>
        </w:rPr>
        <w:t xml:space="preserve"> fin de la polio también está a nuestro</w:t>
      </w:r>
      <w:r w:rsidRPr="00CC373F">
        <w:rPr>
          <w:rFonts w:ascii="Lucida Sans" w:hAnsi="Lucida Sans"/>
          <w:lang w:val="es-ES"/>
        </w:rPr>
        <w:t xml:space="preserve"> alcance. La financiación de las actividades de erradicación de la polio para asegurar que te</w:t>
      </w:r>
      <w:r>
        <w:rPr>
          <w:rFonts w:ascii="Lucida Sans" w:hAnsi="Lucida Sans"/>
          <w:lang w:val="es-ES"/>
        </w:rPr>
        <w:t>ngamos</w:t>
      </w:r>
      <w:r w:rsidRPr="00CC373F">
        <w:rPr>
          <w:rFonts w:ascii="Lucida Sans" w:hAnsi="Lucida Sans"/>
          <w:lang w:val="es-ES"/>
        </w:rPr>
        <w:t xml:space="preserve"> </w:t>
      </w:r>
      <w:r>
        <w:rPr>
          <w:rFonts w:ascii="Lucida Sans" w:hAnsi="Lucida Sans"/>
          <w:lang w:val="es-ES"/>
        </w:rPr>
        <w:t>el último caso mundial este año</w:t>
      </w:r>
      <w:r w:rsidRPr="00CC373F">
        <w:rPr>
          <w:rFonts w:ascii="Lucida Sans" w:hAnsi="Lucida Sans"/>
          <w:lang w:val="es-ES"/>
        </w:rPr>
        <w:t xml:space="preserve"> requerirá compromisos de todas las partes interesadas para llegar a todos los niños, incluso en en</w:t>
      </w:r>
      <w:r>
        <w:rPr>
          <w:rFonts w:ascii="Lucida Sans" w:hAnsi="Lucida Sans"/>
          <w:lang w:val="es-ES"/>
        </w:rPr>
        <w:t>tornos operativos difíciles,</w:t>
      </w:r>
      <w:r w:rsidRPr="00CC373F">
        <w:rPr>
          <w:rFonts w:ascii="Lucida Sans" w:hAnsi="Lucida Sans"/>
          <w:lang w:val="es-ES"/>
        </w:rPr>
        <w:t xml:space="preserve"> la vacuna contra la polio. En última instancia, la transición de los activos de la polio, incluyendo una gran fuerza</w:t>
      </w:r>
      <w:r>
        <w:rPr>
          <w:rFonts w:ascii="Lucida Sans" w:hAnsi="Lucida Sans"/>
          <w:lang w:val="es-ES"/>
        </w:rPr>
        <w:t xml:space="preserve"> de trabajo de salud comunitaria, tiene el potencial de</w:t>
      </w:r>
      <w:r w:rsidRPr="00CC373F">
        <w:rPr>
          <w:rFonts w:ascii="Lucida Sans" w:hAnsi="Lucida Sans"/>
          <w:lang w:val="es-ES"/>
        </w:rPr>
        <w:t xml:space="preserve"> asegurar el fortalecimiento de los sistemas de salud para ayudar a lograr </w:t>
      </w:r>
      <w:r>
        <w:rPr>
          <w:rFonts w:ascii="Lucida Sans" w:hAnsi="Lucida Sans"/>
          <w:lang w:val="es-ES"/>
        </w:rPr>
        <w:t xml:space="preserve">la </w:t>
      </w:r>
      <w:r w:rsidRPr="00CC373F">
        <w:rPr>
          <w:rFonts w:ascii="Lucida Sans" w:hAnsi="Lucida Sans"/>
          <w:lang w:val="es-ES"/>
        </w:rPr>
        <w:t>UHC.</w:t>
      </w:r>
    </w:p>
    <w:p w:rsidR="009F58B4" w:rsidRDefault="00CC373F" w:rsidP="00CC373F">
      <w:pPr>
        <w:jc w:val="both"/>
        <w:rPr>
          <w:rFonts w:ascii="Lucida Sans" w:hAnsi="Lucida Sans"/>
          <w:lang w:val="es-ES"/>
        </w:rPr>
      </w:pPr>
      <w:r w:rsidRPr="00CC373F">
        <w:rPr>
          <w:rFonts w:ascii="Lucida Sans" w:hAnsi="Lucida Sans"/>
          <w:lang w:val="es-ES"/>
        </w:rPr>
        <w:t xml:space="preserve">Asegurar </w:t>
      </w:r>
      <w:r w:rsidR="009F58B4">
        <w:rPr>
          <w:rFonts w:ascii="Lucida Sans" w:hAnsi="Lucida Sans"/>
          <w:lang w:val="es-ES"/>
        </w:rPr>
        <w:t xml:space="preserve">que </w:t>
      </w:r>
      <w:r w:rsidRPr="00CC373F">
        <w:rPr>
          <w:rFonts w:ascii="Lucida Sans" w:hAnsi="Lucida Sans"/>
          <w:lang w:val="es-ES"/>
        </w:rPr>
        <w:t xml:space="preserve">los sistemas de salud </w:t>
      </w:r>
      <w:r w:rsidR="009F58B4">
        <w:rPr>
          <w:rFonts w:ascii="Lucida Sans" w:hAnsi="Lucida Sans"/>
          <w:lang w:val="es-ES"/>
        </w:rPr>
        <w:t xml:space="preserve">estén </w:t>
      </w:r>
      <w:r w:rsidRPr="00CC373F">
        <w:rPr>
          <w:rFonts w:ascii="Lucida Sans" w:hAnsi="Lucida Sans"/>
          <w:lang w:val="es-ES"/>
        </w:rPr>
        <w:t xml:space="preserve">preparados para </w:t>
      </w:r>
      <w:r w:rsidR="009F58B4">
        <w:rPr>
          <w:rFonts w:ascii="Lucida Sans" w:hAnsi="Lucida Sans"/>
          <w:lang w:val="es-ES"/>
        </w:rPr>
        <w:t>un envejecimiento sano y activo</w:t>
      </w:r>
    </w:p>
    <w:p w:rsidR="00CC373F" w:rsidRPr="00CC373F" w:rsidRDefault="009F58B4" w:rsidP="00CC373F">
      <w:pPr>
        <w:jc w:val="both"/>
        <w:rPr>
          <w:rFonts w:ascii="Lucida Sans" w:hAnsi="Lucida Sans"/>
          <w:lang w:val="es-ES"/>
        </w:rPr>
      </w:pPr>
      <w:r>
        <w:rPr>
          <w:rFonts w:ascii="Lucida Sans" w:hAnsi="Lucida Sans"/>
          <w:lang w:val="es-ES"/>
        </w:rPr>
        <w:t xml:space="preserve">El </w:t>
      </w:r>
      <w:r w:rsidR="00CC373F" w:rsidRPr="00CC373F">
        <w:rPr>
          <w:rFonts w:ascii="Lucida Sans" w:hAnsi="Lucida Sans"/>
          <w:lang w:val="es-ES"/>
        </w:rPr>
        <w:t xml:space="preserve">envejecimiento de la población es un reto común que tiene implicaciones sociales y económicas, no sólo </w:t>
      </w:r>
      <w:r w:rsidR="000C4575">
        <w:rPr>
          <w:rFonts w:ascii="Lucida Sans" w:hAnsi="Lucida Sans"/>
          <w:lang w:val="es-ES"/>
        </w:rPr>
        <w:t xml:space="preserve">para </w:t>
      </w:r>
      <w:r w:rsidR="00CC373F" w:rsidRPr="00CC373F">
        <w:rPr>
          <w:rFonts w:ascii="Lucida Sans" w:hAnsi="Lucida Sans"/>
          <w:lang w:val="es-ES"/>
        </w:rPr>
        <w:t xml:space="preserve">los miembros del G-7, </w:t>
      </w:r>
      <w:r w:rsidR="000C4575">
        <w:rPr>
          <w:rFonts w:ascii="Lucida Sans" w:hAnsi="Lucida Sans"/>
          <w:lang w:val="es-ES"/>
        </w:rPr>
        <w:t xml:space="preserve">sino para los países en desarrollo </w:t>
      </w:r>
      <w:r w:rsidR="00CC373F" w:rsidRPr="00CC373F">
        <w:rPr>
          <w:rFonts w:ascii="Lucida Sans" w:hAnsi="Lucida Sans"/>
          <w:lang w:val="es-ES"/>
        </w:rPr>
        <w:t xml:space="preserve">que van a afrontar este reto en un futuro próximo a un ritmo más rápido que en el pasado. Reafirmamos nuestro compromiso de asegurar </w:t>
      </w:r>
      <w:r w:rsidR="000C4575">
        <w:rPr>
          <w:rFonts w:ascii="Lucida Sans" w:hAnsi="Lucida Sans"/>
          <w:lang w:val="es-ES"/>
        </w:rPr>
        <w:t xml:space="preserve">que </w:t>
      </w:r>
      <w:r w:rsidR="00CC373F" w:rsidRPr="00CC373F">
        <w:rPr>
          <w:rFonts w:ascii="Lucida Sans" w:hAnsi="Lucida Sans"/>
          <w:lang w:val="es-ES"/>
        </w:rPr>
        <w:t>nuestros sistemas</w:t>
      </w:r>
      <w:r w:rsidR="000C4575">
        <w:rPr>
          <w:rFonts w:ascii="Lucida Sans" w:hAnsi="Lucida Sans"/>
          <w:lang w:val="es-ES"/>
        </w:rPr>
        <w:t xml:space="preserve"> de salud y de apoyo social esté</w:t>
      </w:r>
      <w:r w:rsidR="00CC373F" w:rsidRPr="00CC373F">
        <w:rPr>
          <w:rFonts w:ascii="Lucida Sans" w:hAnsi="Lucida Sans"/>
          <w:lang w:val="es-ES"/>
        </w:rPr>
        <w:t xml:space="preserve">n mejor preparados para el envejecimiento de la población. También reconocemos que la atención médica de calidad, el cuidado a largo plazo, así como la promoción de la salud y </w:t>
      </w:r>
      <w:r w:rsidR="000C4575">
        <w:rPr>
          <w:rFonts w:ascii="Lucida Sans" w:hAnsi="Lucida Sans"/>
          <w:lang w:val="es-ES"/>
        </w:rPr>
        <w:t xml:space="preserve">la </w:t>
      </w:r>
      <w:r w:rsidR="00CC373F" w:rsidRPr="00CC373F">
        <w:rPr>
          <w:rFonts w:ascii="Lucida Sans" w:hAnsi="Lucida Sans"/>
          <w:lang w:val="es-ES"/>
        </w:rPr>
        <w:t>prevención a lo largo de</w:t>
      </w:r>
      <w:r w:rsidR="000C4575">
        <w:rPr>
          <w:rFonts w:ascii="Lucida Sans" w:hAnsi="Lucida Sans"/>
          <w:lang w:val="es-ES"/>
        </w:rPr>
        <w:t xml:space="preserve"> la</w:t>
      </w:r>
      <w:r w:rsidR="00CC373F" w:rsidRPr="00CC373F">
        <w:rPr>
          <w:rFonts w:ascii="Lucida Sans" w:hAnsi="Lucida Sans"/>
          <w:lang w:val="es-ES"/>
        </w:rPr>
        <w:t xml:space="preserve"> vida y otros progra</w:t>
      </w:r>
      <w:r w:rsidR="000C4575">
        <w:rPr>
          <w:rFonts w:ascii="Lucida Sans" w:hAnsi="Lucida Sans"/>
          <w:lang w:val="es-ES"/>
        </w:rPr>
        <w:t>mas de seguridad social dirigido</w:t>
      </w:r>
      <w:r w:rsidR="00CC373F" w:rsidRPr="00CC373F">
        <w:rPr>
          <w:rFonts w:ascii="Lucida Sans" w:hAnsi="Lucida Sans"/>
          <w:lang w:val="es-ES"/>
        </w:rPr>
        <w:t xml:space="preserve">s a las poblaciones </w:t>
      </w:r>
      <w:r w:rsidR="000C4575">
        <w:rPr>
          <w:rFonts w:ascii="Lucida Sans" w:hAnsi="Lucida Sans"/>
          <w:lang w:val="es-ES"/>
        </w:rPr>
        <w:t xml:space="preserve">envejecidas </w:t>
      </w:r>
      <w:r w:rsidR="00CC373F" w:rsidRPr="00CC373F">
        <w:rPr>
          <w:rFonts w:ascii="Lucida Sans" w:hAnsi="Lucida Sans"/>
          <w:lang w:val="es-ES"/>
        </w:rPr>
        <w:t>son una parte integral del envejecimiento de las sociedades prósperas y sostenibles.</w:t>
      </w:r>
    </w:p>
    <w:p w:rsidR="00CC373F" w:rsidRPr="000B1A45" w:rsidRDefault="00CC373F" w:rsidP="00BF143E">
      <w:pPr>
        <w:jc w:val="both"/>
        <w:rPr>
          <w:rFonts w:ascii="Lucida Sans" w:hAnsi="Lucida Sans"/>
          <w:lang w:val="es-ES"/>
        </w:rPr>
      </w:pPr>
      <w:r w:rsidRPr="00CC373F">
        <w:rPr>
          <w:rFonts w:ascii="Lucida Sans" w:hAnsi="Lucida Sans"/>
          <w:lang w:val="es-ES"/>
        </w:rPr>
        <w:t xml:space="preserve">Felicitamos a </w:t>
      </w:r>
      <w:r w:rsidR="000C4575" w:rsidRPr="00CC373F">
        <w:rPr>
          <w:rFonts w:ascii="Lucida Sans" w:hAnsi="Lucida Sans"/>
          <w:lang w:val="es-ES"/>
        </w:rPr>
        <w:t xml:space="preserve">la OMS y la OCDE </w:t>
      </w:r>
      <w:r w:rsidR="000C4575">
        <w:rPr>
          <w:rFonts w:ascii="Lucida Sans" w:hAnsi="Lucida Sans"/>
          <w:lang w:val="es-ES"/>
        </w:rPr>
        <w:t>por sus informes al respecto</w:t>
      </w:r>
      <w:r w:rsidRPr="00CC373F">
        <w:rPr>
          <w:rFonts w:ascii="Lucida Sans" w:hAnsi="Lucida Sans"/>
          <w:lang w:val="es-ES"/>
        </w:rPr>
        <w:t xml:space="preserve">, que también describen la situación del envejecimiento global, así como la vinculación entre las sociedades </w:t>
      </w:r>
      <w:r w:rsidR="00017FC9">
        <w:rPr>
          <w:rFonts w:ascii="Lucida Sans" w:hAnsi="Lucida Sans"/>
          <w:lang w:val="es-ES"/>
        </w:rPr>
        <w:t xml:space="preserve">envejecidas </w:t>
      </w:r>
      <w:r w:rsidRPr="00CC373F">
        <w:rPr>
          <w:rFonts w:ascii="Lucida Sans" w:hAnsi="Lucida Sans"/>
          <w:lang w:val="es-ES"/>
        </w:rPr>
        <w:t xml:space="preserve">y </w:t>
      </w:r>
      <w:r w:rsidR="00017FC9">
        <w:rPr>
          <w:rFonts w:ascii="Lucida Sans" w:hAnsi="Lucida Sans"/>
          <w:lang w:val="es-ES"/>
        </w:rPr>
        <w:t xml:space="preserve">la </w:t>
      </w:r>
      <w:r w:rsidRPr="00CC373F">
        <w:rPr>
          <w:rFonts w:ascii="Lucida Sans" w:hAnsi="Lucida Sans"/>
          <w:lang w:val="es-ES"/>
        </w:rPr>
        <w:t xml:space="preserve">UHC. Reconocemos la necesidad de continuar </w:t>
      </w:r>
      <w:r w:rsidR="00017FC9">
        <w:rPr>
          <w:rFonts w:ascii="Lucida Sans" w:hAnsi="Lucida Sans"/>
          <w:lang w:val="es-ES"/>
        </w:rPr>
        <w:t xml:space="preserve">con </w:t>
      </w:r>
      <w:r w:rsidRPr="00CC373F">
        <w:rPr>
          <w:rFonts w:ascii="Lucida Sans" w:hAnsi="Lucida Sans"/>
          <w:lang w:val="es-ES"/>
        </w:rPr>
        <w:t>la investigación, incluidas las ciencias sociales y del comportamiento, así como los avances en la tecnología y las evaluaciones económicas para entender mejor y gestionar la salud y el bienestar de las poblaciones que envejecen.</w:t>
      </w:r>
    </w:p>
    <w:p w:rsidR="009D312B" w:rsidRDefault="009D312B" w:rsidP="009D312B">
      <w:pPr>
        <w:jc w:val="both"/>
        <w:rPr>
          <w:rFonts w:ascii="Lucida Sans" w:hAnsi="Lucida Sans"/>
          <w:lang w:val="es-ES"/>
        </w:rPr>
      </w:pPr>
      <w:r w:rsidRPr="009D312B">
        <w:rPr>
          <w:rFonts w:ascii="Lucida Sans" w:hAnsi="Lucida Sans"/>
          <w:lang w:val="es-ES"/>
        </w:rPr>
        <w:t xml:space="preserve">Los datos válidos y fiables son esenciales para los sistemas de salud de alta calidad </w:t>
      </w:r>
      <w:r>
        <w:rPr>
          <w:rFonts w:ascii="Lucida Sans" w:hAnsi="Lucida Sans"/>
          <w:lang w:val="es-ES"/>
        </w:rPr>
        <w:t>El a</w:t>
      </w:r>
      <w:r w:rsidRPr="009D312B">
        <w:rPr>
          <w:rFonts w:ascii="Lucida Sans" w:hAnsi="Lucida Sans"/>
          <w:lang w:val="es-ES"/>
        </w:rPr>
        <w:t xml:space="preserve">poyo en la recopilación de datos básicos, tales como el registro civil y </w:t>
      </w:r>
      <w:r>
        <w:rPr>
          <w:rFonts w:ascii="Lucida Sans" w:hAnsi="Lucida Sans"/>
          <w:lang w:val="es-ES"/>
        </w:rPr>
        <w:t>las estadísticas vitales</w:t>
      </w:r>
      <w:r w:rsidRPr="009D312B">
        <w:rPr>
          <w:rFonts w:ascii="Lucida Sans" w:hAnsi="Lucida Sans"/>
          <w:lang w:val="es-ES"/>
        </w:rPr>
        <w:t>, así como datos y sanitarios, deberían ayudar a los países a estar mejor preparados para el envejecimiento de la población. En vista de facilitar una respuesta eficaz y eficiente a un envejecimiento de la población mundial, reconocemos el valor de uso de las clasificaciones estadísticas internacionales, incluyendo la Clasificación Estadística Internacional de Enfermedades y Problemas Relacionados con la Salud (CIE) y la Clasificación Internacional del Funcionamiento, de la Di</w:t>
      </w:r>
      <w:r>
        <w:rPr>
          <w:rFonts w:ascii="Lucida Sans" w:hAnsi="Lucida Sans"/>
          <w:lang w:val="es-ES"/>
        </w:rPr>
        <w:t>scapacidad y la Salud (CIF)</w:t>
      </w:r>
      <w:r w:rsidRPr="009D312B">
        <w:rPr>
          <w:rFonts w:ascii="Lucida Sans" w:hAnsi="Lucida Sans"/>
          <w:lang w:val="es-ES"/>
        </w:rPr>
        <w:t xml:space="preserve"> así como una encuesta mundial sobre los indicadores clave de la salud y las nece</w:t>
      </w:r>
      <w:r>
        <w:rPr>
          <w:rFonts w:ascii="Lucida Sans" w:hAnsi="Lucida Sans"/>
          <w:lang w:val="es-ES"/>
        </w:rPr>
        <w:t>sidades de las personas mayores.</w:t>
      </w:r>
    </w:p>
    <w:p w:rsidR="000B1A45" w:rsidRDefault="000B1A45" w:rsidP="009D312B">
      <w:pPr>
        <w:jc w:val="both"/>
        <w:rPr>
          <w:rFonts w:ascii="Lucida Sans" w:hAnsi="Lucida Sans"/>
          <w:lang w:val="es-ES"/>
        </w:rPr>
      </w:pPr>
      <w:r>
        <w:rPr>
          <w:rFonts w:ascii="Lucida Sans" w:hAnsi="Lucida Sans"/>
          <w:lang w:val="es-ES"/>
        </w:rPr>
        <w:t xml:space="preserve">Aplaudimos </w:t>
      </w:r>
      <w:r w:rsidR="009D312B" w:rsidRPr="009D312B">
        <w:rPr>
          <w:rFonts w:ascii="Lucida Sans" w:hAnsi="Lucida Sans"/>
          <w:lang w:val="es-ES"/>
        </w:rPr>
        <w:t>la adopción en la 69ª Asamblea Mundial de la Salud de la Estrategia Mundial y Plan de Acción sobre el Envejecimiento y la Salud y apoyamos los esfuerzos de la OMS para ponerla en práctica</w:t>
      </w:r>
      <w:r>
        <w:rPr>
          <w:rFonts w:ascii="Lucida Sans" w:hAnsi="Lucida Sans"/>
          <w:lang w:val="es-ES"/>
        </w:rPr>
        <w:t xml:space="preserve">. </w:t>
      </w:r>
      <w:r w:rsidR="009D312B" w:rsidRPr="009D312B">
        <w:rPr>
          <w:rFonts w:ascii="Lucida Sans" w:hAnsi="Lucida Sans"/>
          <w:lang w:val="es-ES"/>
        </w:rPr>
        <w:t xml:space="preserve">Nos comprometemos a compartir nuestros conocimientos y experiencias </w:t>
      </w:r>
      <w:r>
        <w:rPr>
          <w:rFonts w:ascii="Lucida Sans" w:hAnsi="Lucida Sans"/>
          <w:lang w:val="es-ES"/>
        </w:rPr>
        <w:t xml:space="preserve">sobre el </w:t>
      </w:r>
      <w:r w:rsidR="009D312B" w:rsidRPr="009D312B">
        <w:rPr>
          <w:rFonts w:ascii="Lucida Sans" w:hAnsi="Lucida Sans"/>
          <w:lang w:val="es-ES"/>
        </w:rPr>
        <w:t xml:space="preserve">envejecimiento de la población, </w:t>
      </w:r>
      <w:r w:rsidR="009D312B" w:rsidRPr="009D312B">
        <w:rPr>
          <w:rFonts w:ascii="Lucida Sans" w:hAnsi="Lucida Sans"/>
          <w:lang w:val="es-ES"/>
        </w:rPr>
        <w:lastRenderedPageBreak/>
        <w:t>tales como los sistemas de seguridad social para los ancianos y</w:t>
      </w:r>
      <w:r>
        <w:rPr>
          <w:rFonts w:ascii="Lucida Sans" w:hAnsi="Lucida Sans"/>
          <w:lang w:val="es-ES"/>
        </w:rPr>
        <w:t xml:space="preserve"> los enfoques multisectoriales para</w:t>
      </w:r>
      <w:r w:rsidR="009D312B" w:rsidRPr="009D312B">
        <w:rPr>
          <w:rFonts w:ascii="Lucida Sans" w:hAnsi="Lucida Sans"/>
          <w:lang w:val="es-ES"/>
        </w:rPr>
        <w:t xml:space="preserve"> un env</w:t>
      </w:r>
      <w:r>
        <w:rPr>
          <w:rFonts w:ascii="Lucida Sans" w:hAnsi="Lucida Sans"/>
          <w:lang w:val="es-ES"/>
        </w:rPr>
        <w:t>ejecimiento saludable y activo.</w:t>
      </w:r>
    </w:p>
    <w:p w:rsidR="00502898" w:rsidRDefault="009D312B" w:rsidP="009D312B">
      <w:pPr>
        <w:jc w:val="both"/>
        <w:rPr>
          <w:rFonts w:ascii="Lucida Sans" w:hAnsi="Lucida Sans"/>
          <w:lang w:val="es-ES"/>
        </w:rPr>
      </w:pPr>
      <w:r w:rsidRPr="009D312B">
        <w:rPr>
          <w:rFonts w:ascii="Lucida Sans" w:hAnsi="Lucida Sans"/>
          <w:lang w:val="es-ES"/>
        </w:rPr>
        <w:t>Seguimos preocupados por el impacto de las enfermedades no transmisibles (ENT) durante todo el ciclo de vida y su impacto en la calidad de vida de las personas mayores. La cada vez mayor incidencia y prevalencia de las enfermedades no transmisibles requerirán enfoques nuevos y flexibles. Por lo tanto</w:t>
      </w:r>
      <w:r w:rsidR="000B1A45">
        <w:rPr>
          <w:rFonts w:ascii="Lucida Sans" w:hAnsi="Lucida Sans"/>
          <w:lang w:val="es-ES"/>
        </w:rPr>
        <w:t>,</w:t>
      </w:r>
      <w:r w:rsidRPr="009D312B">
        <w:rPr>
          <w:rFonts w:ascii="Lucida Sans" w:hAnsi="Lucida Sans"/>
          <w:lang w:val="es-ES"/>
        </w:rPr>
        <w:t xml:space="preserve"> afirmamos la importancia de la prevención de las ENT en</w:t>
      </w:r>
      <w:r w:rsidR="000B1A45">
        <w:rPr>
          <w:rFonts w:ascii="Lucida Sans" w:hAnsi="Lucida Sans"/>
          <w:lang w:val="es-ES"/>
        </w:rPr>
        <w:t xml:space="preserve"> las primeras etapas de la vida</w:t>
      </w:r>
      <w:r w:rsidRPr="009D312B">
        <w:rPr>
          <w:rFonts w:ascii="Lucida Sans" w:hAnsi="Lucida Sans"/>
          <w:lang w:val="es-ES"/>
        </w:rPr>
        <w:t xml:space="preserve"> mediante la adopción de medidas para garan</w:t>
      </w:r>
      <w:r w:rsidR="000B1A45">
        <w:rPr>
          <w:rFonts w:ascii="Lucida Sans" w:hAnsi="Lucida Sans"/>
          <w:lang w:val="es-ES"/>
        </w:rPr>
        <w:t>tizar</w:t>
      </w:r>
      <w:r w:rsidRPr="009D312B">
        <w:rPr>
          <w:rFonts w:ascii="Lucida Sans" w:hAnsi="Lucida Sans"/>
          <w:lang w:val="es-ES"/>
        </w:rPr>
        <w:t xml:space="preserve"> los estilos de vida saludables y </w:t>
      </w:r>
      <w:r w:rsidR="000B1A45">
        <w:rPr>
          <w:rFonts w:ascii="Lucida Sans" w:hAnsi="Lucida Sans"/>
          <w:lang w:val="es-ES"/>
        </w:rPr>
        <w:t xml:space="preserve">los </w:t>
      </w:r>
      <w:r w:rsidRPr="009D312B">
        <w:rPr>
          <w:rFonts w:ascii="Lucida Sans" w:hAnsi="Lucida Sans"/>
          <w:lang w:val="es-ES"/>
        </w:rPr>
        <w:t>ambie</w:t>
      </w:r>
      <w:r w:rsidR="000B1A45">
        <w:rPr>
          <w:rFonts w:ascii="Lucida Sans" w:hAnsi="Lucida Sans"/>
          <w:lang w:val="es-ES"/>
        </w:rPr>
        <w:t>ntes que promueven la salud,</w:t>
      </w:r>
      <w:r w:rsidRPr="009D312B">
        <w:rPr>
          <w:rFonts w:ascii="Lucida Sans" w:hAnsi="Lucida Sans"/>
          <w:lang w:val="es-ES"/>
        </w:rPr>
        <w:t xml:space="preserve"> la orientación adecuada a los grupos vulnerables, </w:t>
      </w:r>
      <w:r w:rsidR="000B1A45">
        <w:rPr>
          <w:rFonts w:ascii="Lucida Sans" w:hAnsi="Lucida Sans"/>
          <w:lang w:val="es-ES"/>
        </w:rPr>
        <w:t>y mediante el intercambio de</w:t>
      </w:r>
      <w:r w:rsidRPr="009D312B">
        <w:rPr>
          <w:rFonts w:ascii="Lucida Sans" w:hAnsi="Lucida Sans"/>
          <w:lang w:val="es-ES"/>
        </w:rPr>
        <w:t xml:space="preserve"> mejores prácticas en colaboración con la OMS.</w:t>
      </w:r>
    </w:p>
    <w:p w:rsidR="00BF143E" w:rsidRPr="008328BB" w:rsidRDefault="00BF143E" w:rsidP="00BF143E">
      <w:pPr>
        <w:jc w:val="both"/>
        <w:rPr>
          <w:rFonts w:ascii="Lucida Sans" w:hAnsi="Lucida Sans"/>
          <w:b/>
          <w:lang w:val="es-ES"/>
        </w:rPr>
      </w:pPr>
      <w:bookmarkStart w:id="0" w:name="_GoBack"/>
      <w:r w:rsidRPr="008328BB">
        <w:rPr>
          <w:rFonts w:ascii="Lucida Sans" w:hAnsi="Lucida Sans"/>
          <w:b/>
          <w:lang w:val="es-ES"/>
        </w:rPr>
        <w:t xml:space="preserve">La demencia </w:t>
      </w:r>
    </w:p>
    <w:bookmarkEnd w:id="0"/>
    <w:p w:rsidR="00BF143E" w:rsidRDefault="00BF143E" w:rsidP="00BF143E">
      <w:pPr>
        <w:jc w:val="both"/>
        <w:rPr>
          <w:rFonts w:ascii="Lucida Sans" w:hAnsi="Lucida Sans"/>
          <w:lang w:val="es-ES"/>
        </w:rPr>
      </w:pPr>
      <w:r w:rsidRPr="00BF143E">
        <w:rPr>
          <w:rFonts w:ascii="Lucida Sans" w:hAnsi="Lucida Sans"/>
          <w:lang w:val="es-ES"/>
        </w:rPr>
        <w:t xml:space="preserve">Desde la primera Conferencia Ministerial de la OMS para la Acción Global contra la Demencia en marzo de 2015, la comunidad internacional ha tratado de </w:t>
      </w:r>
      <w:r>
        <w:rPr>
          <w:rFonts w:ascii="Lucida Sans" w:hAnsi="Lucida Sans"/>
          <w:lang w:val="es-ES"/>
        </w:rPr>
        <w:t xml:space="preserve">dar </w:t>
      </w:r>
      <w:r w:rsidRPr="00BF143E">
        <w:rPr>
          <w:rFonts w:ascii="Lucida Sans" w:hAnsi="Lucida Sans"/>
          <w:lang w:val="es-ES"/>
        </w:rPr>
        <w:t xml:space="preserve">una base sostenible </w:t>
      </w:r>
      <w:r>
        <w:rPr>
          <w:rFonts w:ascii="Lucida Sans" w:hAnsi="Lucida Sans"/>
          <w:lang w:val="es-ES"/>
        </w:rPr>
        <w:t>a las actividades globales contra la demencia</w:t>
      </w:r>
      <w:r w:rsidRPr="00BF143E">
        <w:rPr>
          <w:rFonts w:ascii="Lucida Sans" w:hAnsi="Lucida Sans"/>
          <w:lang w:val="es-ES"/>
        </w:rPr>
        <w:t>. Compartimos el compromiso de poner en práctica las políticas y los recursos necesarios para el cuidado de personas con demencia</w:t>
      </w:r>
      <w:r w:rsidR="00834BE2">
        <w:rPr>
          <w:rFonts w:ascii="Lucida Sans" w:hAnsi="Lucida Sans"/>
          <w:lang w:val="es-ES"/>
        </w:rPr>
        <w:t>,</w:t>
      </w:r>
      <w:r w:rsidRPr="00BF143E">
        <w:rPr>
          <w:rFonts w:ascii="Lucida Sans" w:hAnsi="Lucida Sans"/>
          <w:lang w:val="es-ES"/>
        </w:rPr>
        <w:t xml:space="preserve"> incluyendo un diagnóstico precoz para mejorar </w:t>
      </w:r>
      <w:r>
        <w:rPr>
          <w:rFonts w:ascii="Lucida Sans" w:hAnsi="Lucida Sans"/>
          <w:lang w:val="es-ES"/>
        </w:rPr>
        <w:t>la asistencia</w:t>
      </w:r>
      <w:r w:rsidRPr="00BF143E">
        <w:rPr>
          <w:rFonts w:ascii="Lucida Sans" w:hAnsi="Lucida Sans"/>
          <w:lang w:val="es-ES"/>
        </w:rPr>
        <w:t xml:space="preserve">. </w:t>
      </w:r>
    </w:p>
    <w:p w:rsidR="00BF143E" w:rsidRDefault="00BF143E" w:rsidP="00BF143E">
      <w:pPr>
        <w:jc w:val="both"/>
        <w:rPr>
          <w:rFonts w:ascii="Lucida Sans" w:hAnsi="Lucida Sans"/>
          <w:lang w:val="es-ES"/>
        </w:rPr>
      </w:pPr>
      <w:r w:rsidRPr="00BF143E">
        <w:rPr>
          <w:rFonts w:ascii="Lucida Sans" w:hAnsi="Lucida Sans"/>
          <w:lang w:val="es-ES"/>
        </w:rPr>
        <w:t xml:space="preserve">La promoción de comunidades </w:t>
      </w:r>
      <w:r>
        <w:rPr>
          <w:rFonts w:ascii="Lucida Sans" w:hAnsi="Lucida Sans"/>
          <w:lang w:val="es-ES"/>
        </w:rPr>
        <w:t>acogedoras para la edad</w:t>
      </w:r>
      <w:r w:rsidRPr="00BF143E">
        <w:rPr>
          <w:rFonts w:ascii="Lucida Sans" w:hAnsi="Lucida Sans"/>
          <w:lang w:val="es-ES"/>
        </w:rPr>
        <w:t xml:space="preserve"> y </w:t>
      </w:r>
      <w:r w:rsidR="00834BE2">
        <w:rPr>
          <w:rFonts w:ascii="Lucida Sans" w:hAnsi="Lucida Sans"/>
          <w:lang w:val="es-ES"/>
        </w:rPr>
        <w:t xml:space="preserve">la </w:t>
      </w:r>
      <w:r w:rsidRPr="00BF143E">
        <w:rPr>
          <w:rFonts w:ascii="Lucida Sans" w:hAnsi="Lucida Sans"/>
          <w:lang w:val="es-ES"/>
        </w:rPr>
        <w:t xml:space="preserve">demencia, incluyendo la aceleración de la Red </w:t>
      </w:r>
      <w:r w:rsidR="00834BE2">
        <w:rPr>
          <w:rFonts w:ascii="Lucida Sans" w:hAnsi="Lucida Sans"/>
          <w:lang w:val="es-ES"/>
        </w:rPr>
        <w:t>m</w:t>
      </w:r>
      <w:r w:rsidRPr="00BF143E">
        <w:rPr>
          <w:rFonts w:ascii="Lucida Sans" w:hAnsi="Lucida Sans"/>
          <w:lang w:val="es-ES"/>
        </w:rPr>
        <w:t xml:space="preserve">undial </w:t>
      </w:r>
      <w:r>
        <w:rPr>
          <w:rFonts w:ascii="Lucida Sans" w:hAnsi="Lucida Sans"/>
          <w:lang w:val="es-ES"/>
        </w:rPr>
        <w:t>de</w:t>
      </w:r>
      <w:r w:rsidRPr="00BF143E">
        <w:rPr>
          <w:rFonts w:ascii="Lucida Sans" w:hAnsi="Lucida Sans"/>
          <w:lang w:val="es-ES"/>
        </w:rPr>
        <w:t xml:space="preserve"> comunidades </w:t>
      </w:r>
      <w:r>
        <w:rPr>
          <w:rFonts w:ascii="Lucida Sans" w:hAnsi="Lucida Sans"/>
          <w:lang w:val="es-ES"/>
        </w:rPr>
        <w:t>acogedoras para la edad</w:t>
      </w:r>
      <w:r w:rsidRPr="00BF143E">
        <w:rPr>
          <w:rFonts w:ascii="Lucida Sans" w:hAnsi="Lucida Sans"/>
          <w:lang w:val="es-ES"/>
        </w:rPr>
        <w:t xml:space="preserve"> y demencia de la OMS, son enfoques de apoyo a las personas con demencia y sus cuidadores, mediante el intercambio de pruebas acumuladas, la generación de nuevos datos y la mejora d</w:t>
      </w:r>
      <w:r>
        <w:rPr>
          <w:rFonts w:ascii="Lucida Sans" w:hAnsi="Lucida Sans"/>
          <w:lang w:val="es-ES"/>
        </w:rPr>
        <w:t>e la comprensión de la demencia</w:t>
      </w:r>
      <w:r w:rsidRPr="00BF143E">
        <w:rPr>
          <w:rFonts w:ascii="Lucida Sans" w:hAnsi="Lucida Sans"/>
          <w:lang w:val="es-ES"/>
        </w:rPr>
        <w:t xml:space="preserve">. </w:t>
      </w:r>
    </w:p>
    <w:p w:rsidR="00BF143E" w:rsidRDefault="00BF143E" w:rsidP="00BF143E">
      <w:pPr>
        <w:jc w:val="both"/>
        <w:rPr>
          <w:rFonts w:ascii="Lucida Sans" w:hAnsi="Lucida Sans"/>
          <w:lang w:val="es-ES"/>
        </w:rPr>
      </w:pPr>
      <w:r w:rsidRPr="00BF143E">
        <w:rPr>
          <w:rFonts w:ascii="Lucida Sans" w:hAnsi="Lucida Sans"/>
          <w:lang w:val="es-ES"/>
        </w:rPr>
        <w:t xml:space="preserve">Una amplia comprensión de lo que significa vivir con la demencia y apoyar a quienes viven con ella puede conducir a entornos más integradores y mejorar el respeto de los derechos </w:t>
      </w:r>
      <w:r>
        <w:rPr>
          <w:rFonts w:ascii="Lucida Sans" w:hAnsi="Lucida Sans"/>
          <w:lang w:val="es-ES"/>
        </w:rPr>
        <w:t>humanos. Apoyamos el trabajo de</w:t>
      </w:r>
      <w:r w:rsidRPr="00BF143E">
        <w:rPr>
          <w:rFonts w:ascii="Lucida Sans" w:hAnsi="Lucida Sans"/>
          <w:lang w:val="es-ES"/>
        </w:rPr>
        <w:t xml:space="preserve"> diversos sectores hacia las comunidades </w:t>
      </w:r>
      <w:r>
        <w:rPr>
          <w:rFonts w:ascii="Lucida Sans" w:hAnsi="Lucida Sans"/>
          <w:lang w:val="es-ES"/>
        </w:rPr>
        <w:t xml:space="preserve">que sean comprensivas con </w:t>
      </w:r>
      <w:r w:rsidRPr="00BF143E">
        <w:rPr>
          <w:rFonts w:ascii="Lucida Sans" w:hAnsi="Lucida Sans"/>
          <w:lang w:val="es-ES"/>
        </w:rPr>
        <w:t xml:space="preserve">la demencia y </w:t>
      </w:r>
      <w:r>
        <w:rPr>
          <w:rFonts w:ascii="Lucida Sans" w:hAnsi="Lucida Sans"/>
          <w:lang w:val="es-ES"/>
        </w:rPr>
        <w:t xml:space="preserve">hagan </w:t>
      </w:r>
      <w:r w:rsidR="007A0E1C">
        <w:rPr>
          <w:rFonts w:ascii="Lucida Sans" w:hAnsi="Lucida Sans"/>
          <w:lang w:val="es-ES"/>
        </w:rPr>
        <w:t>esfuerzos reflexivos y ajustes</w:t>
      </w:r>
      <w:r w:rsidRPr="00BF143E">
        <w:rPr>
          <w:rFonts w:ascii="Lucida Sans" w:hAnsi="Lucida Sans"/>
          <w:lang w:val="es-ES"/>
        </w:rPr>
        <w:t xml:space="preserve"> para que </w:t>
      </w:r>
      <w:r>
        <w:rPr>
          <w:rFonts w:ascii="Lucida Sans" w:hAnsi="Lucida Sans"/>
          <w:lang w:val="es-ES"/>
        </w:rPr>
        <w:t xml:space="preserve">la comunidad pueda ser </w:t>
      </w:r>
      <w:r w:rsidRPr="00BF143E">
        <w:rPr>
          <w:rFonts w:ascii="Lucida Sans" w:hAnsi="Lucida Sans"/>
          <w:lang w:val="es-ES"/>
        </w:rPr>
        <w:t xml:space="preserve">visitada y disfrutada por personas con demencia. También buscamos otras prácticas eficaces basadas en la evidencia para apoyar a las personas con demencia y sus cuidadores. </w:t>
      </w:r>
    </w:p>
    <w:p w:rsidR="0040552D" w:rsidRDefault="00BF143E" w:rsidP="00BF143E">
      <w:pPr>
        <w:jc w:val="both"/>
        <w:rPr>
          <w:rFonts w:ascii="Lucida Sans" w:hAnsi="Lucida Sans"/>
          <w:lang w:val="es-ES"/>
        </w:rPr>
      </w:pPr>
      <w:r w:rsidRPr="00BF143E">
        <w:rPr>
          <w:rFonts w:ascii="Lucida Sans" w:hAnsi="Lucida Sans"/>
          <w:lang w:val="es-ES"/>
        </w:rPr>
        <w:t>Con el fin de mejorar nuestro conocimiento y acelerar el desarrollo de tratamientos, alentamos la investigación sobre la demencia, incluyendo los beneficios y la eficacia de</w:t>
      </w:r>
      <w:r>
        <w:rPr>
          <w:rFonts w:ascii="Lucida Sans" w:hAnsi="Lucida Sans"/>
          <w:lang w:val="es-ES"/>
        </w:rPr>
        <w:t xml:space="preserve"> </w:t>
      </w:r>
      <w:r w:rsidRPr="00BF143E">
        <w:rPr>
          <w:rFonts w:ascii="Lucida Sans" w:hAnsi="Lucida Sans"/>
          <w:lang w:val="es-ES"/>
        </w:rPr>
        <w:t xml:space="preserve">comunidades </w:t>
      </w:r>
      <w:r>
        <w:rPr>
          <w:rFonts w:ascii="Lucida Sans" w:hAnsi="Lucida Sans"/>
          <w:lang w:val="es-ES"/>
        </w:rPr>
        <w:t>acogedoras para la edad</w:t>
      </w:r>
      <w:r w:rsidRPr="00BF143E">
        <w:rPr>
          <w:rFonts w:ascii="Lucida Sans" w:hAnsi="Lucida Sans"/>
          <w:lang w:val="es-ES"/>
        </w:rPr>
        <w:t xml:space="preserve"> y </w:t>
      </w:r>
      <w:r w:rsidR="005C5700">
        <w:rPr>
          <w:rFonts w:ascii="Lucida Sans" w:hAnsi="Lucida Sans"/>
          <w:lang w:val="es-ES"/>
        </w:rPr>
        <w:t xml:space="preserve">la </w:t>
      </w:r>
      <w:r w:rsidRPr="00BF143E">
        <w:rPr>
          <w:rFonts w:ascii="Lucida Sans" w:hAnsi="Lucida Sans"/>
          <w:lang w:val="es-ES"/>
        </w:rPr>
        <w:t xml:space="preserve">demencia. </w:t>
      </w:r>
    </w:p>
    <w:p w:rsidR="0040552D" w:rsidRDefault="00BF143E" w:rsidP="00BF143E">
      <w:pPr>
        <w:jc w:val="both"/>
        <w:rPr>
          <w:rFonts w:ascii="Lucida Sans" w:hAnsi="Lucida Sans"/>
          <w:lang w:val="es-ES"/>
        </w:rPr>
      </w:pPr>
      <w:r w:rsidRPr="00BF143E">
        <w:rPr>
          <w:rFonts w:ascii="Lucida Sans" w:hAnsi="Lucida Sans"/>
          <w:lang w:val="es-ES"/>
        </w:rPr>
        <w:t xml:space="preserve">Vamos a participar en iniciativas globales tales como </w:t>
      </w:r>
      <w:r w:rsidR="00F71FFA">
        <w:rPr>
          <w:rFonts w:ascii="Lucida Sans" w:hAnsi="Lucida Sans"/>
          <w:lang w:val="es-ES"/>
        </w:rPr>
        <w:t>el apoyo al</w:t>
      </w:r>
      <w:r w:rsidR="00BD364B">
        <w:rPr>
          <w:rFonts w:ascii="Lucida Sans" w:hAnsi="Lucida Sans"/>
          <w:lang w:val="es-ES"/>
        </w:rPr>
        <w:t xml:space="preserve"> Consejo Mundial de la D</w:t>
      </w:r>
      <w:r w:rsidRPr="00BF143E">
        <w:rPr>
          <w:rFonts w:ascii="Lucida Sans" w:hAnsi="Lucida Sans"/>
          <w:lang w:val="es-ES"/>
        </w:rPr>
        <w:t xml:space="preserve">emencia, que tiene como objetivo estimular la innovación, el desarrollo y la disponibilidad equitativa </w:t>
      </w:r>
      <w:r w:rsidR="00F71FFA" w:rsidRPr="00BF143E">
        <w:rPr>
          <w:rFonts w:ascii="Lucida Sans" w:hAnsi="Lucida Sans"/>
          <w:lang w:val="es-ES"/>
        </w:rPr>
        <w:t>de fármacos</w:t>
      </w:r>
      <w:r w:rsidR="00BD364B">
        <w:rPr>
          <w:rFonts w:ascii="Lucida Sans" w:hAnsi="Lucida Sans"/>
          <w:lang w:val="es-ES"/>
        </w:rPr>
        <w:t>, tratamientos y</w:t>
      </w:r>
      <w:r w:rsidRPr="00BF143E">
        <w:rPr>
          <w:rFonts w:ascii="Lucida Sans" w:hAnsi="Lucida Sans"/>
          <w:lang w:val="es-ES"/>
        </w:rPr>
        <w:t xml:space="preserve"> cuidado de personas con demencia</w:t>
      </w:r>
      <w:r w:rsidR="00BD364B">
        <w:rPr>
          <w:rFonts w:ascii="Lucida Sans" w:hAnsi="Lucida Sans"/>
          <w:lang w:val="es-ES"/>
        </w:rPr>
        <w:t xml:space="preserve"> para mejorar su calidad de vida, así como</w:t>
      </w:r>
      <w:r w:rsidRPr="00BF143E">
        <w:rPr>
          <w:rFonts w:ascii="Lucida Sans" w:hAnsi="Lucida Sans"/>
          <w:lang w:val="es-ES"/>
        </w:rPr>
        <w:t xml:space="preserve"> la protección de las personas en mayor riesgo de </w:t>
      </w:r>
      <w:r w:rsidR="00BD364B">
        <w:rPr>
          <w:rFonts w:ascii="Lucida Sans" w:hAnsi="Lucida Sans"/>
          <w:lang w:val="es-ES"/>
        </w:rPr>
        <w:t xml:space="preserve">sufrir </w:t>
      </w:r>
      <w:r w:rsidRPr="00BF143E">
        <w:rPr>
          <w:rFonts w:ascii="Lucida Sans" w:hAnsi="Lucida Sans"/>
          <w:lang w:val="es-ES"/>
        </w:rPr>
        <w:t xml:space="preserve">demencia. </w:t>
      </w:r>
    </w:p>
    <w:p w:rsidR="00BF143E" w:rsidRDefault="00BF143E" w:rsidP="00BF143E">
      <w:pPr>
        <w:jc w:val="both"/>
        <w:rPr>
          <w:rFonts w:ascii="Lucida Sans" w:hAnsi="Lucida Sans"/>
          <w:lang w:val="es-ES"/>
        </w:rPr>
      </w:pPr>
      <w:r w:rsidRPr="00BF143E">
        <w:rPr>
          <w:rFonts w:ascii="Lucida Sans" w:hAnsi="Lucida Sans"/>
          <w:lang w:val="es-ES"/>
        </w:rPr>
        <w:t xml:space="preserve">Vamos a trabajar con la OMS en la preparación de un borrador de un plan de </w:t>
      </w:r>
      <w:r w:rsidR="00BD364B">
        <w:rPr>
          <w:rFonts w:ascii="Lucida Sans" w:hAnsi="Lucida Sans"/>
          <w:lang w:val="es-ES"/>
        </w:rPr>
        <w:t>acción mundial de la OMS sobre</w:t>
      </w:r>
      <w:r w:rsidR="005C5700">
        <w:rPr>
          <w:rFonts w:ascii="Lucida Sans" w:hAnsi="Lucida Sans"/>
          <w:lang w:val="es-ES"/>
        </w:rPr>
        <w:t xml:space="preserve"> salud pública</w:t>
      </w:r>
      <w:r w:rsidR="00BD364B">
        <w:rPr>
          <w:rFonts w:ascii="Lucida Sans" w:hAnsi="Lucida Sans"/>
          <w:lang w:val="es-ES"/>
        </w:rPr>
        <w:t xml:space="preserve"> en respuesta </w:t>
      </w:r>
      <w:r w:rsidR="005C5700">
        <w:rPr>
          <w:rFonts w:ascii="Lucida Sans" w:hAnsi="Lucida Sans"/>
          <w:lang w:val="es-ES"/>
        </w:rPr>
        <w:t>a la demencia</w:t>
      </w:r>
      <w:r w:rsidRPr="00BF143E">
        <w:rPr>
          <w:rFonts w:ascii="Lucida Sans" w:hAnsi="Lucida Sans"/>
          <w:lang w:val="es-ES"/>
        </w:rPr>
        <w:t xml:space="preserve"> que se presentará a la próxima Asamblea Mundial de la Salud en 2017.</w:t>
      </w:r>
      <w:r w:rsidR="00F71FFA">
        <w:rPr>
          <w:rFonts w:ascii="Lucida Sans" w:hAnsi="Lucida Sans"/>
          <w:lang w:val="es-ES"/>
        </w:rPr>
        <w:t xml:space="preserve"> </w:t>
      </w:r>
    </w:p>
    <w:p w:rsidR="00FE5009" w:rsidRPr="005C5700" w:rsidRDefault="00FE5009" w:rsidP="00BF143E">
      <w:pPr>
        <w:jc w:val="both"/>
        <w:rPr>
          <w:rFonts w:ascii="Lucida Sans" w:hAnsi="Lucida Sans"/>
          <w:lang w:val="es-ES"/>
        </w:rPr>
      </w:pPr>
    </w:p>
    <w:p w:rsidR="00FE5009" w:rsidRPr="00311244" w:rsidRDefault="00FE5009" w:rsidP="00BF143E">
      <w:pPr>
        <w:jc w:val="both"/>
        <w:rPr>
          <w:rFonts w:ascii="Lucida Sans" w:hAnsi="Lucida Sans"/>
          <w:b/>
          <w:lang w:val="es-ES"/>
        </w:rPr>
      </w:pPr>
      <w:r w:rsidRPr="00311244">
        <w:rPr>
          <w:rFonts w:ascii="Lucida Sans" w:hAnsi="Lucida Sans"/>
          <w:b/>
          <w:lang w:val="es-ES"/>
        </w:rPr>
        <w:t xml:space="preserve">3. La resistencia a los antimicrobianos (RAM) </w:t>
      </w:r>
    </w:p>
    <w:p w:rsidR="00565109" w:rsidRDefault="00FE5009" w:rsidP="00BF143E">
      <w:pPr>
        <w:jc w:val="both"/>
        <w:rPr>
          <w:rFonts w:ascii="Lucida Sans" w:hAnsi="Lucida Sans"/>
          <w:lang w:val="es-ES"/>
        </w:rPr>
      </w:pPr>
      <w:r w:rsidRPr="00FE5009">
        <w:rPr>
          <w:rFonts w:ascii="Lucida Sans" w:hAnsi="Lucida Sans"/>
          <w:lang w:val="es-ES"/>
        </w:rPr>
        <w:t xml:space="preserve">Como tema </w:t>
      </w:r>
      <w:r>
        <w:rPr>
          <w:rFonts w:ascii="Lucida Sans" w:hAnsi="Lucida Sans"/>
          <w:lang w:val="es-ES"/>
        </w:rPr>
        <w:t xml:space="preserve">esencial </w:t>
      </w:r>
      <w:r w:rsidRPr="00FE5009">
        <w:rPr>
          <w:rFonts w:ascii="Lucida Sans" w:hAnsi="Lucida Sans"/>
          <w:lang w:val="es-ES"/>
        </w:rPr>
        <w:t>del programa global no dejamos de acelerar los compromisos políticos para promover una acción e</w:t>
      </w:r>
      <w:r>
        <w:rPr>
          <w:rFonts w:ascii="Lucida Sans" w:hAnsi="Lucida Sans"/>
          <w:lang w:val="es-ES"/>
        </w:rPr>
        <w:t>ficaz</w:t>
      </w:r>
      <w:r w:rsidRPr="00FE5009">
        <w:rPr>
          <w:rFonts w:ascii="Lucida Sans" w:hAnsi="Lucida Sans"/>
          <w:lang w:val="es-ES"/>
        </w:rPr>
        <w:t xml:space="preserve"> y para reforzar la urgencia </w:t>
      </w:r>
      <w:r>
        <w:rPr>
          <w:rFonts w:ascii="Lucida Sans" w:hAnsi="Lucida Sans"/>
          <w:lang w:val="es-ES"/>
        </w:rPr>
        <w:t xml:space="preserve">de la cooperación mundial en relación a </w:t>
      </w:r>
      <w:r w:rsidRPr="00FE5009">
        <w:rPr>
          <w:rFonts w:ascii="Lucida Sans" w:hAnsi="Lucida Sans"/>
          <w:lang w:val="es-ES"/>
        </w:rPr>
        <w:t xml:space="preserve">la Reunión de Alto Nivel sobre AMR en la </w:t>
      </w:r>
      <w:r>
        <w:rPr>
          <w:rFonts w:ascii="Lucida Sans" w:hAnsi="Lucida Sans"/>
          <w:lang w:val="es-ES"/>
        </w:rPr>
        <w:t xml:space="preserve">71 </w:t>
      </w:r>
      <w:r w:rsidRPr="00FE5009">
        <w:rPr>
          <w:rFonts w:ascii="Lucida Sans" w:hAnsi="Lucida Sans"/>
          <w:lang w:val="es-ES"/>
        </w:rPr>
        <w:t>Asamblea General de</w:t>
      </w:r>
      <w:r>
        <w:rPr>
          <w:rFonts w:ascii="Lucida Sans" w:hAnsi="Lucida Sans"/>
          <w:lang w:val="es-ES"/>
        </w:rPr>
        <w:t xml:space="preserve"> la ONU el 21 de septiembre de</w:t>
      </w:r>
      <w:r w:rsidRPr="00FE5009">
        <w:rPr>
          <w:rFonts w:ascii="Lucida Sans" w:hAnsi="Lucida Sans"/>
          <w:lang w:val="es-ES"/>
        </w:rPr>
        <w:t xml:space="preserve"> 2016 y más allá. Instamos a que las organizaciones pertinentes, incluida la OMS, la Organización para la Agricultura y la Alimentación (FAO), la Organización Mundial de Sanidad Animal (OIE), el Banco Mundial, el Programa de las Naciones Unidas para el Medio A</w:t>
      </w:r>
      <w:r>
        <w:rPr>
          <w:rFonts w:ascii="Lucida Sans" w:hAnsi="Lucida Sans"/>
          <w:lang w:val="es-ES"/>
        </w:rPr>
        <w:t>mbiente (PNUMA) y otros coordine</w:t>
      </w:r>
      <w:r w:rsidRPr="00FE5009">
        <w:rPr>
          <w:rFonts w:ascii="Lucida Sans" w:hAnsi="Lucida Sans"/>
          <w:lang w:val="es-ES"/>
        </w:rPr>
        <w:t>n sus esfuerzos</w:t>
      </w:r>
      <w:r w:rsidR="00565109">
        <w:rPr>
          <w:rFonts w:ascii="Lucida Sans" w:hAnsi="Lucida Sans"/>
          <w:lang w:val="es-ES"/>
        </w:rPr>
        <w:t xml:space="preserve"> entre ellos y con los Estados miembros</w:t>
      </w:r>
      <w:r w:rsidRPr="00FE5009">
        <w:rPr>
          <w:rFonts w:ascii="Lucida Sans" w:hAnsi="Lucida Sans"/>
          <w:lang w:val="es-ES"/>
        </w:rPr>
        <w:t xml:space="preserve">. </w:t>
      </w:r>
    </w:p>
    <w:p w:rsidR="00565109" w:rsidRDefault="00FE5009" w:rsidP="00BF143E">
      <w:pPr>
        <w:jc w:val="both"/>
        <w:rPr>
          <w:rFonts w:ascii="Lucida Sans" w:hAnsi="Lucida Sans"/>
          <w:lang w:val="es-ES"/>
        </w:rPr>
      </w:pPr>
      <w:r w:rsidRPr="00FE5009">
        <w:rPr>
          <w:rFonts w:ascii="Lucida Sans" w:hAnsi="Lucida Sans"/>
          <w:lang w:val="es-ES"/>
        </w:rPr>
        <w:t>Reiteramos que proporcionamos soporte cooperativo para la plena aplicación del Plan de A</w:t>
      </w:r>
      <w:r w:rsidR="00565109">
        <w:rPr>
          <w:rFonts w:ascii="Lucida Sans" w:hAnsi="Lucida Sans"/>
          <w:lang w:val="es-ES"/>
        </w:rPr>
        <w:t>cción Mundial de la OMS sobre</w:t>
      </w:r>
      <w:r w:rsidR="00994449">
        <w:rPr>
          <w:rFonts w:ascii="Lucida Sans" w:hAnsi="Lucida Sans"/>
          <w:lang w:val="es-ES"/>
        </w:rPr>
        <w:t xml:space="preserve"> RAM, incluidos</w:t>
      </w:r>
      <w:r w:rsidRPr="00FE5009">
        <w:rPr>
          <w:rFonts w:ascii="Lucida Sans" w:hAnsi="Lucida Sans"/>
          <w:lang w:val="es-ES"/>
        </w:rPr>
        <w:t xml:space="preserve"> la aplicación y el progreso de nuestros propios planes de acción nacional y el apoyo a los pa</w:t>
      </w:r>
      <w:r w:rsidR="003D7632">
        <w:rPr>
          <w:rFonts w:ascii="Lucida Sans" w:hAnsi="Lucida Sans"/>
          <w:lang w:val="es-ES"/>
        </w:rPr>
        <w:t>íses en sus planes nacionales, con</w:t>
      </w:r>
      <w:r w:rsidRPr="00FE5009">
        <w:rPr>
          <w:rFonts w:ascii="Lucida Sans" w:hAnsi="Lucida Sans"/>
          <w:lang w:val="es-ES"/>
        </w:rPr>
        <w:t xml:space="preserve"> un en</w:t>
      </w:r>
      <w:r w:rsidR="00565109">
        <w:rPr>
          <w:rFonts w:ascii="Lucida Sans" w:hAnsi="Lucida Sans"/>
          <w:lang w:val="es-ES"/>
        </w:rPr>
        <w:t>foque multisectorial</w:t>
      </w:r>
      <w:r w:rsidRPr="00FE5009">
        <w:rPr>
          <w:rFonts w:ascii="Lucida Sans" w:hAnsi="Lucida Sans"/>
          <w:lang w:val="es-ES"/>
        </w:rPr>
        <w:t xml:space="preserve">. </w:t>
      </w:r>
    </w:p>
    <w:p w:rsidR="00B0495F" w:rsidRDefault="00FE5009" w:rsidP="00BF143E">
      <w:pPr>
        <w:jc w:val="both"/>
        <w:rPr>
          <w:rFonts w:ascii="Lucida Sans" w:hAnsi="Lucida Sans"/>
          <w:lang w:val="es-ES"/>
        </w:rPr>
      </w:pPr>
      <w:r w:rsidRPr="00FE5009">
        <w:rPr>
          <w:rFonts w:ascii="Lucida Sans" w:hAnsi="Lucida Sans"/>
          <w:lang w:val="es-ES"/>
        </w:rPr>
        <w:t>Hacemos hincapié en la importancia de mejorar las medidas de prevención y control de infec</w:t>
      </w:r>
      <w:r w:rsidR="00565109">
        <w:rPr>
          <w:rFonts w:ascii="Lucida Sans" w:hAnsi="Lucida Sans"/>
          <w:lang w:val="es-ES"/>
        </w:rPr>
        <w:t>ciones, tanto en seres humanos como en</w:t>
      </w:r>
      <w:r w:rsidR="00B77CA0">
        <w:rPr>
          <w:rFonts w:ascii="Lucida Sans" w:hAnsi="Lucida Sans"/>
          <w:lang w:val="es-ES"/>
        </w:rPr>
        <w:t xml:space="preserve"> animales,</w:t>
      </w:r>
      <w:r w:rsidRPr="00FE5009">
        <w:rPr>
          <w:rFonts w:ascii="Lucida Sans" w:hAnsi="Lucida Sans"/>
          <w:lang w:val="es-ES"/>
        </w:rPr>
        <w:t xml:space="preserve"> la promoción de vigilanci</w:t>
      </w:r>
      <w:r w:rsidR="00565109">
        <w:rPr>
          <w:rFonts w:ascii="Lucida Sans" w:hAnsi="Lucida Sans"/>
          <w:lang w:val="es-ES"/>
        </w:rPr>
        <w:t xml:space="preserve">a integrada y alineada sobre </w:t>
      </w:r>
      <w:r w:rsidRPr="00FE5009">
        <w:rPr>
          <w:rFonts w:ascii="Lucida Sans" w:hAnsi="Lucida Sans"/>
          <w:lang w:val="es-ES"/>
        </w:rPr>
        <w:t>RAM y el uso de antimic</w:t>
      </w:r>
      <w:r w:rsidR="00565109">
        <w:rPr>
          <w:rFonts w:ascii="Lucida Sans" w:hAnsi="Lucida Sans"/>
          <w:lang w:val="es-ES"/>
        </w:rPr>
        <w:t>robianos en humanos y</w:t>
      </w:r>
      <w:r w:rsidRPr="00FE5009">
        <w:rPr>
          <w:rFonts w:ascii="Lucida Sans" w:hAnsi="Lucida Sans"/>
          <w:lang w:val="es-ES"/>
        </w:rPr>
        <w:t xml:space="preserve"> animales, con miras a la aplicación de medidas nacionales para fortalecer el uso prudente de los antimicrobianos. </w:t>
      </w:r>
      <w:r w:rsidR="00565109">
        <w:rPr>
          <w:rFonts w:ascii="Lucida Sans" w:hAnsi="Lucida Sans"/>
          <w:lang w:val="es-ES"/>
        </w:rPr>
        <w:t>Los objetivos basado</w:t>
      </w:r>
      <w:r w:rsidRPr="00FE5009">
        <w:rPr>
          <w:rFonts w:ascii="Lucida Sans" w:hAnsi="Lucida Sans"/>
          <w:lang w:val="es-ES"/>
        </w:rPr>
        <w:t xml:space="preserve">s en la evidencia para reducir el mal uso que se alinean con mejores resultados de salud pueden apoyar este enfoque. </w:t>
      </w:r>
      <w:r w:rsidR="00565109">
        <w:rPr>
          <w:rFonts w:ascii="Lucida Sans" w:hAnsi="Lucida Sans"/>
          <w:lang w:val="es-ES"/>
        </w:rPr>
        <w:t xml:space="preserve">Hacemos </w:t>
      </w:r>
      <w:r w:rsidRPr="00FE5009">
        <w:rPr>
          <w:rFonts w:ascii="Lucida Sans" w:hAnsi="Lucida Sans"/>
          <w:lang w:val="es-ES"/>
        </w:rPr>
        <w:t>un llamamiento a o</w:t>
      </w:r>
      <w:r w:rsidR="00565109">
        <w:rPr>
          <w:rFonts w:ascii="Lucida Sans" w:hAnsi="Lucida Sans"/>
          <w:lang w:val="es-ES"/>
        </w:rPr>
        <w:t>tros países para inscribirse en</w:t>
      </w:r>
      <w:r w:rsidRPr="00FE5009">
        <w:rPr>
          <w:rFonts w:ascii="Lucida Sans" w:hAnsi="Lucida Sans"/>
          <w:lang w:val="es-ES"/>
        </w:rPr>
        <w:t xml:space="preserve"> </w:t>
      </w:r>
      <w:r w:rsidR="00565109">
        <w:rPr>
          <w:rFonts w:ascii="Lucida Sans" w:hAnsi="Lucida Sans"/>
          <w:lang w:val="es-ES"/>
        </w:rPr>
        <w:t xml:space="preserve">el </w:t>
      </w:r>
      <w:r w:rsidR="00565109" w:rsidRPr="00FE5009">
        <w:rPr>
          <w:rFonts w:ascii="Lucida Sans" w:hAnsi="Lucida Sans"/>
          <w:lang w:val="es-ES"/>
        </w:rPr>
        <w:t>Sist</w:t>
      </w:r>
      <w:r w:rsidR="00565109">
        <w:rPr>
          <w:rFonts w:ascii="Lucida Sans" w:hAnsi="Lucida Sans"/>
          <w:lang w:val="es-ES"/>
        </w:rPr>
        <w:t xml:space="preserve">ema de </w:t>
      </w:r>
      <w:r w:rsidR="00B77CA0">
        <w:rPr>
          <w:rFonts w:ascii="Lucida Sans" w:hAnsi="Lucida Sans"/>
          <w:lang w:val="es-ES"/>
        </w:rPr>
        <w:t xml:space="preserve">vigilancia global </w:t>
      </w:r>
      <w:r w:rsidR="00565109">
        <w:rPr>
          <w:rFonts w:ascii="Lucida Sans" w:hAnsi="Lucida Sans"/>
          <w:lang w:val="es-ES"/>
        </w:rPr>
        <w:t xml:space="preserve">de resistencia a </w:t>
      </w:r>
      <w:r w:rsidRPr="00FE5009">
        <w:rPr>
          <w:rFonts w:ascii="Lucida Sans" w:hAnsi="Lucida Sans"/>
          <w:lang w:val="es-ES"/>
        </w:rPr>
        <w:t xml:space="preserve">los antimicrobianos </w:t>
      </w:r>
      <w:r w:rsidR="00565109">
        <w:rPr>
          <w:rFonts w:ascii="Lucida Sans" w:hAnsi="Lucida Sans"/>
          <w:lang w:val="es-ES"/>
        </w:rPr>
        <w:t>(GLASS</w:t>
      </w:r>
      <w:r w:rsidRPr="00FE5009">
        <w:rPr>
          <w:rFonts w:ascii="Lucida Sans" w:hAnsi="Lucida Sans"/>
          <w:lang w:val="es-ES"/>
        </w:rPr>
        <w:t xml:space="preserve">) y </w:t>
      </w:r>
      <w:r w:rsidR="00565109">
        <w:rPr>
          <w:rFonts w:ascii="Lucida Sans" w:hAnsi="Lucida Sans"/>
          <w:lang w:val="es-ES"/>
        </w:rPr>
        <w:t xml:space="preserve">considerar </w:t>
      </w:r>
      <w:r w:rsidRPr="00FE5009">
        <w:rPr>
          <w:rFonts w:ascii="Lucida Sans" w:hAnsi="Lucida Sans"/>
          <w:lang w:val="es-ES"/>
        </w:rPr>
        <w:t xml:space="preserve">la posibilidad de prestar apoyo a los países de ingresos bajos y medios para desarrollar las capacidades de laboratorio </w:t>
      </w:r>
      <w:r w:rsidR="00565109">
        <w:rPr>
          <w:rFonts w:ascii="Lucida Sans" w:hAnsi="Lucida Sans"/>
          <w:lang w:val="es-ES"/>
        </w:rPr>
        <w:t xml:space="preserve">necesarias </w:t>
      </w:r>
      <w:r w:rsidRPr="00FE5009">
        <w:rPr>
          <w:rFonts w:ascii="Lucida Sans" w:hAnsi="Lucida Sans"/>
          <w:lang w:val="es-ES"/>
        </w:rPr>
        <w:t>para el control y la vigilancia de</w:t>
      </w:r>
      <w:r w:rsidR="00B0495F">
        <w:rPr>
          <w:rFonts w:ascii="Lucida Sans" w:hAnsi="Lucida Sans"/>
          <w:lang w:val="es-ES"/>
        </w:rPr>
        <w:t xml:space="preserve"> la resistencia bacteriana al uso de</w:t>
      </w:r>
      <w:r w:rsidRPr="00FE5009">
        <w:rPr>
          <w:rFonts w:ascii="Lucida Sans" w:hAnsi="Lucida Sans"/>
          <w:lang w:val="es-ES"/>
        </w:rPr>
        <w:t xml:space="preserve"> antimicrobianos. </w:t>
      </w:r>
    </w:p>
    <w:p w:rsidR="00342343" w:rsidRDefault="00FE5009" w:rsidP="00BF143E">
      <w:pPr>
        <w:jc w:val="both"/>
        <w:rPr>
          <w:rFonts w:ascii="Lucida Sans" w:hAnsi="Lucida Sans"/>
          <w:lang w:val="es-ES"/>
        </w:rPr>
      </w:pPr>
      <w:r w:rsidRPr="00FE5009">
        <w:rPr>
          <w:rFonts w:ascii="Lucida Sans" w:hAnsi="Lucida Sans"/>
          <w:lang w:val="es-ES"/>
        </w:rPr>
        <w:t>Nos comprometemos a preservar la eficacia de los antimicrobianos como un</w:t>
      </w:r>
      <w:r w:rsidR="00B0495F">
        <w:rPr>
          <w:rFonts w:ascii="Lucida Sans" w:hAnsi="Lucida Sans"/>
          <w:lang w:val="es-ES"/>
        </w:rPr>
        <w:t xml:space="preserve"> bien público global mediante un</w:t>
      </w:r>
      <w:r w:rsidRPr="00FE5009">
        <w:rPr>
          <w:rFonts w:ascii="Lucida Sans" w:hAnsi="Lucida Sans"/>
          <w:lang w:val="es-ES"/>
        </w:rPr>
        <w:t xml:space="preserve"> uso adecuado y prudente, tanto en </w:t>
      </w:r>
      <w:r w:rsidR="00B0495F">
        <w:rPr>
          <w:rFonts w:ascii="Lucida Sans" w:hAnsi="Lucida Sans"/>
          <w:lang w:val="es-ES"/>
        </w:rPr>
        <w:t>humanos como en animales, y a</w:t>
      </w:r>
      <w:r w:rsidRPr="00FE5009">
        <w:rPr>
          <w:rFonts w:ascii="Lucida Sans" w:hAnsi="Lucida Sans"/>
          <w:lang w:val="es-ES"/>
        </w:rPr>
        <w:t xml:space="preserve"> apoyar </w:t>
      </w:r>
      <w:r w:rsidR="00B0495F">
        <w:rPr>
          <w:rFonts w:ascii="Lucida Sans" w:hAnsi="Lucida Sans"/>
          <w:lang w:val="es-ES"/>
        </w:rPr>
        <w:t xml:space="preserve">a </w:t>
      </w:r>
      <w:r w:rsidRPr="00FE5009">
        <w:rPr>
          <w:rFonts w:ascii="Lucida Sans" w:hAnsi="Lucida Sans"/>
          <w:lang w:val="es-ES"/>
        </w:rPr>
        <w:t>la O</w:t>
      </w:r>
      <w:r w:rsidR="00342343">
        <w:rPr>
          <w:rFonts w:ascii="Lucida Sans" w:hAnsi="Lucida Sans"/>
          <w:lang w:val="es-ES"/>
        </w:rPr>
        <w:t>MS en el desarrollo de un marco de</w:t>
      </w:r>
      <w:r w:rsidRPr="00FE5009">
        <w:rPr>
          <w:rFonts w:ascii="Lucida Sans" w:hAnsi="Lucida Sans"/>
          <w:lang w:val="es-ES"/>
        </w:rPr>
        <w:t xml:space="preserve"> desarrollo global propuesto en la 69ª Asamblea Mundial de la Salud.</w:t>
      </w:r>
      <w:r w:rsidR="00342343">
        <w:rPr>
          <w:rFonts w:ascii="Lucida Sans" w:hAnsi="Lucida Sans"/>
          <w:lang w:val="es-ES"/>
        </w:rPr>
        <w:t xml:space="preserve"> </w:t>
      </w:r>
      <w:r w:rsidRPr="00FE5009">
        <w:rPr>
          <w:rFonts w:ascii="Lucida Sans" w:hAnsi="Lucida Sans"/>
          <w:lang w:val="es-ES"/>
        </w:rPr>
        <w:t>Observamos el impacto potencial y la importancia de abordar los ingredientes farmacéut</w:t>
      </w:r>
      <w:r w:rsidR="00342343">
        <w:rPr>
          <w:rFonts w:ascii="Lucida Sans" w:hAnsi="Lucida Sans"/>
          <w:lang w:val="es-ES"/>
        </w:rPr>
        <w:t>icos activos relacionados con</w:t>
      </w:r>
      <w:r w:rsidRPr="00FE5009">
        <w:rPr>
          <w:rFonts w:ascii="Lucida Sans" w:hAnsi="Lucida Sans"/>
          <w:lang w:val="es-ES"/>
        </w:rPr>
        <w:t xml:space="preserve"> RAM en el medio ambiente y alentar a los gobiernos a considerar las políticas y medidas pertinentes, como parte de sus planes nacionales. </w:t>
      </w:r>
    </w:p>
    <w:p w:rsidR="00EF66FE" w:rsidRDefault="00FE5009" w:rsidP="00BF143E">
      <w:pPr>
        <w:jc w:val="both"/>
        <w:rPr>
          <w:rFonts w:ascii="Lucida Sans" w:hAnsi="Lucida Sans"/>
          <w:lang w:val="es-ES"/>
        </w:rPr>
      </w:pPr>
      <w:r w:rsidRPr="00FE5009">
        <w:rPr>
          <w:rFonts w:ascii="Lucida Sans" w:hAnsi="Lucida Sans"/>
          <w:lang w:val="es-ES"/>
        </w:rPr>
        <w:t>Damos la bienvenida a los esfuerzos para promover la cooperación regulatoria para la aprobación de p</w:t>
      </w:r>
      <w:r w:rsidR="00342343">
        <w:rPr>
          <w:rFonts w:ascii="Lucida Sans" w:hAnsi="Lucida Sans"/>
          <w:lang w:val="es-ES"/>
        </w:rPr>
        <w:t>roductos farmacéuticos que pueda</w:t>
      </w:r>
      <w:r w:rsidRPr="00FE5009">
        <w:rPr>
          <w:rFonts w:ascii="Lucida Sans" w:hAnsi="Lucida Sans"/>
          <w:lang w:val="es-ES"/>
        </w:rPr>
        <w:t>n facilitar el desarrollo de nuevos agentes antimicrobianos, agentes terapéuticos alternativos y medios de diagnóstico, incluyendo el establecimiento de directrices técnicas armonizad</w:t>
      </w:r>
      <w:r w:rsidR="00EF66FE">
        <w:rPr>
          <w:rFonts w:ascii="Lucida Sans" w:hAnsi="Lucida Sans"/>
          <w:lang w:val="es-ES"/>
        </w:rPr>
        <w:t xml:space="preserve">as y </w:t>
      </w:r>
      <w:r w:rsidRPr="00FE5009">
        <w:rPr>
          <w:rFonts w:ascii="Lucida Sans" w:hAnsi="Lucida Sans"/>
          <w:lang w:val="es-ES"/>
        </w:rPr>
        <w:t xml:space="preserve">la colaboración en los foros internacionales de </w:t>
      </w:r>
      <w:r w:rsidR="00EF66FE">
        <w:rPr>
          <w:rFonts w:ascii="Lucida Sans" w:hAnsi="Lucida Sans"/>
          <w:lang w:val="es-ES"/>
        </w:rPr>
        <w:t xml:space="preserve">fármacos de </w:t>
      </w:r>
      <w:r w:rsidRPr="00FE5009">
        <w:rPr>
          <w:rFonts w:ascii="Lucida Sans" w:hAnsi="Lucida Sans"/>
          <w:lang w:val="es-ES"/>
        </w:rPr>
        <w:t xml:space="preserve">animales </w:t>
      </w:r>
      <w:r w:rsidR="00EF66FE">
        <w:rPr>
          <w:rFonts w:ascii="Lucida Sans" w:hAnsi="Lucida Sans"/>
          <w:lang w:val="es-ES"/>
        </w:rPr>
        <w:t>y humanos pertinentes, como el</w:t>
      </w:r>
      <w:r w:rsidRPr="00FE5009">
        <w:rPr>
          <w:rFonts w:ascii="Lucida Sans" w:hAnsi="Lucida Sans"/>
          <w:lang w:val="es-ES"/>
        </w:rPr>
        <w:t xml:space="preserve"> Consejo </w:t>
      </w:r>
      <w:r w:rsidR="00EF66FE">
        <w:rPr>
          <w:rFonts w:ascii="Lucida Sans" w:hAnsi="Lucida Sans"/>
          <w:lang w:val="es-ES"/>
        </w:rPr>
        <w:t>i</w:t>
      </w:r>
      <w:r w:rsidR="00EF66FE" w:rsidRPr="00FE5009">
        <w:rPr>
          <w:rFonts w:ascii="Lucida Sans" w:hAnsi="Lucida Sans"/>
          <w:lang w:val="es-ES"/>
        </w:rPr>
        <w:t xml:space="preserve">nternacional </w:t>
      </w:r>
      <w:r w:rsidRPr="00FE5009">
        <w:rPr>
          <w:rFonts w:ascii="Lucida Sans" w:hAnsi="Lucida Sans"/>
          <w:lang w:val="es-ES"/>
        </w:rPr>
        <w:t>sobre la armonización de los requisitos técnicos para medicamentos de uso humano (ICH), y su equivalente veterinar</w:t>
      </w:r>
      <w:r w:rsidR="00EF66FE">
        <w:rPr>
          <w:rFonts w:ascii="Lucida Sans" w:hAnsi="Lucida Sans"/>
          <w:lang w:val="es-ES"/>
        </w:rPr>
        <w:t>io</w:t>
      </w:r>
      <w:r w:rsidRPr="00FE5009">
        <w:rPr>
          <w:rFonts w:ascii="Lucida Sans" w:hAnsi="Lucida Sans"/>
          <w:lang w:val="es-ES"/>
        </w:rPr>
        <w:t xml:space="preserve">, la Cooperación </w:t>
      </w:r>
      <w:r w:rsidR="00EF66FE" w:rsidRPr="00FE5009">
        <w:rPr>
          <w:rFonts w:ascii="Lucida Sans" w:hAnsi="Lucida Sans"/>
          <w:lang w:val="es-ES"/>
        </w:rPr>
        <w:t xml:space="preserve">internacional para la armonización de los requisitos técnicos para el registro de medicamentos veterinarios </w:t>
      </w:r>
      <w:r w:rsidRPr="00FE5009">
        <w:rPr>
          <w:rFonts w:ascii="Lucida Sans" w:hAnsi="Lucida Sans"/>
          <w:lang w:val="es-ES"/>
        </w:rPr>
        <w:t xml:space="preserve">(VICH). </w:t>
      </w:r>
    </w:p>
    <w:p w:rsidR="00FE5009" w:rsidRDefault="00FE5009" w:rsidP="00BF143E">
      <w:pPr>
        <w:jc w:val="both"/>
        <w:rPr>
          <w:rFonts w:ascii="Lucida Sans" w:hAnsi="Lucida Sans"/>
          <w:lang w:val="es-ES"/>
        </w:rPr>
      </w:pPr>
      <w:r w:rsidRPr="00FE5009">
        <w:rPr>
          <w:rFonts w:ascii="Lucida Sans" w:hAnsi="Lucida Sans"/>
          <w:lang w:val="es-ES"/>
        </w:rPr>
        <w:lastRenderedPageBreak/>
        <w:t xml:space="preserve">Alentamos a los gobiernos a considerar la necesidad de establecer una red de estudios clínicos global sobre resistencia a </w:t>
      </w:r>
      <w:r w:rsidR="00EF66FE">
        <w:rPr>
          <w:rFonts w:ascii="Lucida Sans" w:hAnsi="Lucida Sans"/>
          <w:lang w:val="es-ES"/>
        </w:rPr>
        <w:t>los medicamentos que proporcione</w:t>
      </w:r>
      <w:r w:rsidRPr="00FE5009">
        <w:rPr>
          <w:rFonts w:ascii="Lucida Sans" w:hAnsi="Lucida Sans"/>
          <w:lang w:val="es-ES"/>
        </w:rPr>
        <w:t xml:space="preserve"> acceso a una gran infraestructura de investigación clínica para el diseño, la coordinación y la realización de ensayos clínicos y estudios en cooperación con las redes de expertos mundi</w:t>
      </w:r>
      <w:r w:rsidR="00EF66FE">
        <w:rPr>
          <w:rFonts w:ascii="Lucida Sans" w:hAnsi="Lucida Sans"/>
          <w:lang w:val="es-ES"/>
        </w:rPr>
        <w:t>ales existentes para asegurar un</w:t>
      </w:r>
      <w:r w:rsidRPr="00FE5009">
        <w:rPr>
          <w:rFonts w:ascii="Lucida Sans" w:hAnsi="Lucida Sans"/>
          <w:lang w:val="es-ES"/>
        </w:rPr>
        <w:t xml:space="preserve"> común beneficio de los resultados.</w:t>
      </w:r>
    </w:p>
    <w:p w:rsidR="000D74D2" w:rsidRDefault="000D74D2" w:rsidP="00BF143E">
      <w:pPr>
        <w:jc w:val="both"/>
        <w:rPr>
          <w:rFonts w:ascii="Lucida Sans" w:hAnsi="Lucida Sans"/>
          <w:lang w:val="es-ES"/>
        </w:rPr>
      </w:pPr>
    </w:p>
    <w:p w:rsidR="000D74D2" w:rsidRPr="00311244" w:rsidRDefault="000D74D2" w:rsidP="00BF143E">
      <w:pPr>
        <w:jc w:val="both"/>
        <w:rPr>
          <w:rFonts w:ascii="Lucida Sans" w:hAnsi="Lucida Sans"/>
          <w:b/>
          <w:lang w:val="es-ES"/>
        </w:rPr>
      </w:pPr>
      <w:r w:rsidRPr="00311244">
        <w:rPr>
          <w:rFonts w:ascii="Lucida Sans" w:hAnsi="Lucida Sans"/>
          <w:b/>
          <w:lang w:val="es-ES"/>
        </w:rPr>
        <w:t xml:space="preserve">4. Investigación, desarrollo e innovación </w:t>
      </w:r>
    </w:p>
    <w:p w:rsidR="00FA0F0E" w:rsidRDefault="000D74D2" w:rsidP="00BF143E">
      <w:pPr>
        <w:jc w:val="both"/>
        <w:rPr>
          <w:rFonts w:ascii="Lucida Sans" w:hAnsi="Lucida Sans"/>
          <w:lang w:val="es-ES"/>
        </w:rPr>
      </w:pPr>
      <w:r w:rsidRPr="000D74D2">
        <w:rPr>
          <w:rFonts w:ascii="Lucida Sans" w:hAnsi="Lucida Sans"/>
          <w:lang w:val="es-ES"/>
        </w:rPr>
        <w:t xml:space="preserve">Reconocemos el importante papel que juega la I + D a través de todas las áreas </w:t>
      </w:r>
      <w:r w:rsidR="00FA0F0E">
        <w:rPr>
          <w:rFonts w:ascii="Lucida Sans" w:hAnsi="Lucida Sans"/>
          <w:lang w:val="es-ES"/>
        </w:rPr>
        <w:t xml:space="preserve">mencionadas </w:t>
      </w:r>
      <w:r w:rsidRPr="000D74D2">
        <w:rPr>
          <w:rFonts w:ascii="Lucida Sans" w:hAnsi="Lucida Sans"/>
          <w:lang w:val="es-ES"/>
        </w:rPr>
        <w:t xml:space="preserve">en la mejora de los sistemas de salud. </w:t>
      </w:r>
    </w:p>
    <w:p w:rsidR="00CA1AB2" w:rsidRDefault="000D74D2" w:rsidP="00BF143E">
      <w:pPr>
        <w:jc w:val="both"/>
        <w:rPr>
          <w:rFonts w:ascii="Lucida Sans" w:hAnsi="Lucida Sans"/>
          <w:lang w:val="es-ES"/>
        </w:rPr>
      </w:pPr>
      <w:r w:rsidRPr="000D74D2">
        <w:rPr>
          <w:rFonts w:ascii="Lucida Sans" w:hAnsi="Lucida Sans"/>
          <w:lang w:val="es-ES"/>
        </w:rPr>
        <w:t xml:space="preserve">Reconocemos los crecientes desafíos de promover un entorno positivo para la investigación y desarrollo innovadores, el fomento del acceso a los medicamentos y la atención de </w:t>
      </w:r>
      <w:r w:rsidR="00FA0F0E" w:rsidRPr="000D74D2">
        <w:rPr>
          <w:rFonts w:ascii="Lucida Sans" w:hAnsi="Lucida Sans"/>
          <w:lang w:val="es-ES"/>
        </w:rPr>
        <w:t>salud, garantizar</w:t>
      </w:r>
      <w:r w:rsidRPr="000D74D2">
        <w:rPr>
          <w:rFonts w:ascii="Lucida Sans" w:hAnsi="Lucida Sans"/>
          <w:lang w:val="es-ES"/>
        </w:rPr>
        <w:t xml:space="preserve"> la sostenibilidad de los sistemas de salud, al tiempo que reconoce</w:t>
      </w:r>
      <w:r w:rsidR="00FA0F0E">
        <w:rPr>
          <w:rFonts w:ascii="Lucida Sans" w:hAnsi="Lucida Sans"/>
          <w:lang w:val="es-ES"/>
        </w:rPr>
        <w:t>r</w:t>
      </w:r>
      <w:r w:rsidRPr="000D74D2">
        <w:rPr>
          <w:rFonts w:ascii="Lucida Sans" w:hAnsi="Lucida Sans"/>
          <w:lang w:val="es-ES"/>
        </w:rPr>
        <w:t xml:space="preserve"> la singularidad de las circunstancias nacionales, las prioridades y los diseños de </w:t>
      </w:r>
      <w:r w:rsidR="00FA0F0E">
        <w:rPr>
          <w:rFonts w:ascii="Lucida Sans" w:hAnsi="Lucida Sans"/>
          <w:lang w:val="es-ES"/>
        </w:rPr>
        <w:t xml:space="preserve">los </w:t>
      </w:r>
      <w:r w:rsidRPr="000D74D2">
        <w:rPr>
          <w:rFonts w:ascii="Lucida Sans" w:hAnsi="Lucida Sans"/>
          <w:lang w:val="es-ES"/>
        </w:rPr>
        <w:t xml:space="preserve">sistemas de salud. De esta manera, animamos a la identificación de acciones que pueden ser mutuamente alcanzables de estos objetivos. Reconocemos el trabajo de la OCDE sobre este tema y esperamos participar en la Reunión Ministerial de Salud de la OCDE. </w:t>
      </w:r>
    </w:p>
    <w:p w:rsidR="00CA1AB2" w:rsidRDefault="000D74D2" w:rsidP="00BF143E">
      <w:pPr>
        <w:jc w:val="both"/>
        <w:rPr>
          <w:rFonts w:ascii="Lucida Sans" w:hAnsi="Lucida Sans"/>
          <w:lang w:val="es-ES"/>
        </w:rPr>
      </w:pPr>
      <w:r w:rsidRPr="000D74D2">
        <w:rPr>
          <w:rFonts w:ascii="Lucida Sans" w:hAnsi="Lucida Sans"/>
          <w:lang w:val="es-ES"/>
        </w:rPr>
        <w:t xml:space="preserve">Reconocemos la importancia de asegurar </w:t>
      </w:r>
      <w:r w:rsidR="004B1AFC">
        <w:rPr>
          <w:rFonts w:ascii="Lucida Sans" w:hAnsi="Lucida Sans"/>
          <w:lang w:val="es-ES"/>
        </w:rPr>
        <w:t>los</w:t>
      </w:r>
      <w:r w:rsidR="00CA1AB2">
        <w:rPr>
          <w:rFonts w:ascii="Lucida Sans" w:hAnsi="Lucida Sans"/>
          <w:lang w:val="es-ES"/>
        </w:rPr>
        <w:t xml:space="preserve"> </w:t>
      </w:r>
      <w:r w:rsidRPr="000D74D2">
        <w:rPr>
          <w:rFonts w:ascii="Lucida Sans" w:hAnsi="Lucida Sans"/>
          <w:lang w:val="es-ES"/>
        </w:rPr>
        <w:t xml:space="preserve">mecanismos </w:t>
      </w:r>
      <w:r w:rsidR="00CA1AB2">
        <w:rPr>
          <w:rFonts w:ascii="Lucida Sans" w:hAnsi="Lucida Sans"/>
          <w:lang w:val="es-ES"/>
        </w:rPr>
        <w:t xml:space="preserve">que </w:t>
      </w:r>
      <w:r w:rsidRPr="000D74D2">
        <w:rPr>
          <w:rFonts w:ascii="Lucida Sans" w:hAnsi="Lucida Sans"/>
          <w:lang w:val="es-ES"/>
        </w:rPr>
        <w:t>existen para acelerar la investigación y la innovación en las emergencias de salud pública, así como en otras áreas prioritarias que tiene</w:t>
      </w:r>
      <w:r w:rsidR="00CA1AB2">
        <w:rPr>
          <w:rFonts w:ascii="Lucida Sans" w:hAnsi="Lucida Sans"/>
          <w:lang w:val="es-ES"/>
        </w:rPr>
        <w:t>n</w:t>
      </w:r>
      <w:r w:rsidRPr="000D74D2">
        <w:rPr>
          <w:rFonts w:ascii="Lucida Sans" w:hAnsi="Lucida Sans"/>
          <w:lang w:val="es-ES"/>
        </w:rPr>
        <w:t xml:space="preserve"> un impacto positivo en la salud. </w:t>
      </w:r>
    </w:p>
    <w:p w:rsidR="00CA1AB2" w:rsidRDefault="000D74D2" w:rsidP="00BF143E">
      <w:pPr>
        <w:jc w:val="both"/>
        <w:rPr>
          <w:rFonts w:ascii="Lucida Sans" w:hAnsi="Lucida Sans"/>
          <w:lang w:val="es-ES"/>
        </w:rPr>
      </w:pPr>
      <w:r w:rsidRPr="000D74D2">
        <w:rPr>
          <w:rFonts w:ascii="Lucida Sans" w:hAnsi="Lucida Sans"/>
          <w:lang w:val="es-ES"/>
        </w:rPr>
        <w:t xml:space="preserve">También reconocemos la discusión en la </w:t>
      </w:r>
      <w:r w:rsidR="00CA1AB2">
        <w:rPr>
          <w:rFonts w:ascii="Lucida Sans" w:hAnsi="Lucida Sans"/>
          <w:lang w:val="es-ES"/>
        </w:rPr>
        <w:t xml:space="preserve">Reunión de Ministros de Ciencia y Tecnología del G7 </w:t>
      </w:r>
      <w:r w:rsidRPr="000D74D2">
        <w:rPr>
          <w:rFonts w:ascii="Lucida Sans" w:hAnsi="Lucida Sans"/>
          <w:lang w:val="es-ES"/>
        </w:rPr>
        <w:t xml:space="preserve">en mayo de 2016 </w:t>
      </w:r>
      <w:r w:rsidR="00CA1AB2">
        <w:rPr>
          <w:rFonts w:ascii="Lucida Sans" w:hAnsi="Lucida Sans"/>
          <w:lang w:val="es-ES"/>
        </w:rPr>
        <w:t xml:space="preserve">orientada </w:t>
      </w:r>
      <w:r w:rsidRPr="000D74D2">
        <w:rPr>
          <w:rFonts w:ascii="Lucida Sans" w:hAnsi="Lucida Sans"/>
          <w:lang w:val="es-ES"/>
        </w:rPr>
        <w:t xml:space="preserve">a la promoción de la ciencia abierta y </w:t>
      </w:r>
      <w:r w:rsidR="00CA1AB2">
        <w:rPr>
          <w:rFonts w:ascii="Lucida Sans" w:hAnsi="Lucida Sans"/>
          <w:lang w:val="es-ES"/>
        </w:rPr>
        <w:t xml:space="preserve">los </w:t>
      </w:r>
      <w:r w:rsidRPr="000D74D2">
        <w:rPr>
          <w:rFonts w:ascii="Lucida Sans" w:hAnsi="Lucida Sans"/>
          <w:lang w:val="es-ES"/>
        </w:rPr>
        <w:t>hallazgos emergente</w:t>
      </w:r>
      <w:r w:rsidR="00CA1AB2">
        <w:rPr>
          <w:rFonts w:ascii="Lucida Sans" w:hAnsi="Lucida Sans"/>
          <w:lang w:val="es-ES"/>
        </w:rPr>
        <w:t>s</w:t>
      </w:r>
      <w:r w:rsidRPr="000D74D2">
        <w:rPr>
          <w:rFonts w:ascii="Lucida Sans" w:hAnsi="Lucida Sans"/>
          <w:lang w:val="es-ES"/>
        </w:rPr>
        <w:t xml:space="preserve"> </w:t>
      </w:r>
      <w:r w:rsidR="00CA1AB2">
        <w:rPr>
          <w:rFonts w:ascii="Lucida Sans" w:hAnsi="Lucida Sans"/>
          <w:lang w:val="es-ES"/>
        </w:rPr>
        <w:t xml:space="preserve">y </w:t>
      </w:r>
      <w:r w:rsidRPr="000D74D2">
        <w:rPr>
          <w:rFonts w:ascii="Lucida Sans" w:hAnsi="Lucida Sans"/>
          <w:lang w:val="es-ES"/>
        </w:rPr>
        <w:t xml:space="preserve">la importancia de su papel para la colaboración global y el fomento de un mayor número de participantes e interesados </w:t>
      </w:r>
      <w:r w:rsidRPr="000D74D2">
        <w:rPr>
          <w:rFonts w:ascii="Arial" w:hAnsi="Arial" w:cs="Arial"/>
          <w:lang w:val="es-ES"/>
        </w:rPr>
        <w:t>​​</w:t>
      </w:r>
      <w:r w:rsidRPr="000D74D2">
        <w:rPr>
          <w:rFonts w:ascii="Lucida Sans" w:hAnsi="Lucida Sans"/>
          <w:lang w:val="es-ES"/>
        </w:rPr>
        <w:t>en I + D. Reconocemos la importancia de promover la ciencia abierta, as</w:t>
      </w:r>
      <w:r w:rsidRPr="000D74D2">
        <w:rPr>
          <w:rFonts w:ascii="Lucida Sans" w:hAnsi="Lucida Sans" w:cs="Lucida Sans"/>
          <w:lang w:val="es-ES"/>
        </w:rPr>
        <w:t>í</w:t>
      </w:r>
      <w:r w:rsidRPr="000D74D2">
        <w:rPr>
          <w:rFonts w:ascii="Lucida Sans" w:hAnsi="Lucida Sans"/>
          <w:lang w:val="es-ES"/>
        </w:rPr>
        <w:t xml:space="preserve"> como la protecci</w:t>
      </w:r>
      <w:r w:rsidRPr="000D74D2">
        <w:rPr>
          <w:rFonts w:ascii="Lucida Sans" w:hAnsi="Lucida Sans" w:cs="Lucida Sans"/>
          <w:lang w:val="es-ES"/>
        </w:rPr>
        <w:t>ó</w:t>
      </w:r>
      <w:r w:rsidRPr="000D74D2">
        <w:rPr>
          <w:rFonts w:ascii="Lucida Sans" w:hAnsi="Lucida Sans"/>
          <w:lang w:val="es-ES"/>
        </w:rPr>
        <w:t xml:space="preserve">n de la privacidad y confidencialidad, proteger y hacer valer los derechos de propiedad intelectual. </w:t>
      </w:r>
    </w:p>
    <w:p w:rsidR="00CA1AB2" w:rsidRDefault="000D74D2" w:rsidP="00BF143E">
      <w:pPr>
        <w:jc w:val="both"/>
        <w:rPr>
          <w:rFonts w:ascii="Lucida Sans" w:hAnsi="Lucida Sans"/>
          <w:lang w:val="es-ES"/>
        </w:rPr>
      </w:pPr>
      <w:r w:rsidRPr="000D74D2">
        <w:rPr>
          <w:rFonts w:ascii="Lucida Sans" w:hAnsi="Lucida Sans"/>
          <w:lang w:val="es-ES"/>
        </w:rPr>
        <w:t xml:space="preserve">Vamos a fortalecer la colaboración entre los sectores público y privado y los mecanismos para abordar las cuestiones y coordinar las actividades de I + D entre los países del G-7, incluyendo </w:t>
      </w:r>
      <w:r w:rsidR="00CA1AB2">
        <w:rPr>
          <w:rFonts w:ascii="Lucida Sans" w:hAnsi="Lucida Sans"/>
          <w:lang w:val="es-ES"/>
        </w:rPr>
        <w:t xml:space="preserve">la localización </w:t>
      </w:r>
      <w:r w:rsidRPr="000D74D2">
        <w:rPr>
          <w:rFonts w:ascii="Lucida Sans" w:hAnsi="Lucida Sans"/>
          <w:lang w:val="es-ES"/>
        </w:rPr>
        <w:t>y análisis de las inv</w:t>
      </w:r>
      <w:r w:rsidR="00CA1AB2">
        <w:rPr>
          <w:rFonts w:ascii="Lucida Sans" w:hAnsi="Lucida Sans"/>
          <w:lang w:val="es-ES"/>
        </w:rPr>
        <w:t>ersiones en áreas tales como RAM</w:t>
      </w:r>
      <w:r w:rsidRPr="000D74D2">
        <w:rPr>
          <w:rFonts w:ascii="Lucida Sans" w:hAnsi="Lucida Sans"/>
          <w:lang w:val="es-ES"/>
        </w:rPr>
        <w:t xml:space="preserve">, enfermedades y otras amenazas para la seguridad sanitaria. </w:t>
      </w:r>
    </w:p>
    <w:p w:rsidR="000D74D2" w:rsidRPr="000D74D2" w:rsidRDefault="00CA1AB2" w:rsidP="00BF143E">
      <w:pPr>
        <w:jc w:val="both"/>
        <w:rPr>
          <w:rFonts w:ascii="Lucida Sans" w:hAnsi="Lucida Sans"/>
          <w:lang w:val="es-ES"/>
        </w:rPr>
      </w:pPr>
      <w:r>
        <w:rPr>
          <w:rFonts w:ascii="Lucida Sans" w:hAnsi="Lucida Sans"/>
          <w:lang w:val="es-ES"/>
        </w:rPr>
        <w:t>Hacemos un llamamiento</w:t>
      </w:r>
      <w:r w:rsidR="000D74D2" w:rsidRPr="000D74D2">
        <w:rPr>
          <w:rFonts w:ascii="Lucida Sans" w:hAnsi="Lucida Sans"/>
          <w:lang w:val="es-ES"/>
        </w:rPr>
        <w:t xml:space="preserve"> a la comunidad internacional, incluidas las organizaciones internacionales, para promover la movilización de recursos en apoyo de nuevos incentivos para fomentar la investigación y el desarrollo.</w:t>
      </w:r>
    </w:p>
    <w:sectPr w:rsidR="000D74D2" w:rsidRPr="000D74D2" w:rsidSect="00986C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F143E"/>
    <w:rsid w:val="00017FC9"/>
    <w:rsid w:val="00031B95"/>
    <w:rsid w:val="000B1A45"/>
    <w:rsid w:val="000C4575"/>
    <w:rsid w:val="000D74D2"/>
    <w:rsid w:val="000F5C93"/>
    <w:rsid w:val="001C2B1F"/>
    <w:rsid w:val="001F7D00"/>
    <w:rsid w:val="00283AB3"/>
    <w:rsid w:val="00311244"/>
    <w:rsid w:val="00342343"/>
    <w:rsid w:val="00365601"/>
    <w:rsid w:val="0038695D"/>
    <w:rsid w:val="003A5E09"/>
    <w:rsid w:val="003D7632"/>
    <w:rsid w:val="0040552D"/>
    <w:rsid w:val="00475ED0"/>
    <w:rsid w:val="004B1AFC"/>
    <w:rsid w:val="004E49C5"/>
    <w:rsid w:val="00502898"/>
    <w:rsid w:val="005200F1"/>
    <w:rsid w:val="00565109"/>
    <w:rsid w:val="005C5700"/>
    <w:rsid w:val="00645FD0"/>
    <w:rsid w:val="007A0E1C"/>
    <w:rsid w:val="007C62E7"/>
    <w:rsid w:val="008328BB"/>
    <w:rsid w:val="00834BE2"/>
    <w:rsid w:val="00846F54"/>
    <w:rsid w:val="00986C25"/>
    <w:rsid w:val="00994449"/>
    <w:rsid w:val="009D312B"/>
    <w:rsid w:val="009F58B4"/>
    <w:rsid w:val="00A71960"/>
    <w:rsid w:val="00A833D7"/>
    <w:rsid w:val="00B0495F"/>
    <w:rsid w:val="00B77CA0"/>
    <w:rsid w:val="00BA175D"/>
    <w:rsid w:val="00BD364B"/>
    <w:rsid w:val="00BF143E"/>
    <w:rsid w:val="00C76FDF"/>
    <w:rsid w:val="00CA1AB2"/>
    <w:rsid w:val="00CC373F"/>
    <w:rsid w:val="00D4545E"/>
    <w:rsid w:val="00D60EA9"/>
    <w:rsid w:val="00D84630"/>
    <w:rsid w:val="00ED02E7"/>
    <w:rsid w:val="00EF66FE"/>
    <w:rsid w:val="00F71FFA"/>
    <w:rsid w:val="00FA0F0E"/>
    <w:rsid w:val="00FE50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8328BB"/>
  </w:style>
</w:styles>
</file>

<file path=word/webSettings.xml><?xml version="1.0" encoding="utf-8"?>
<w:webSettings xmlns:r="http://schemas.openxmlformats.org/officeDocument/2006/relationships" xmlns:w="http://schemas.openxmlformats.org/wordprocessingml/2006/main">
  <w:divs>
    <w:div w:id="117527395">
      <w:bodyDiv w:val="1"/>
      <w:marLeft w:val="0"/>
      <w:marRight w:val="0"/>
      <w:marTop w:val="0"/>
      <w:marBottom w:val="0"/>
      <w:divBdr>
        <w:top w:val="none" w:sz="0" w:space="0" w:color="auto"/>
        <w:left w:val="none" w:sz="0" w:space="0" w:color="auto"/>
        <w:bottom w:val="none" w:sz="0" w:space="0" w:color="auto"/>
        <w:right w:val="none" w:sz="0" w:space="0" w:color="auto"/>
      </w:divBdr>
    </w:div>
    <w:div w:id="674382701">
      <w:bodyDiv w:val="1"/>
      <w:marLeft w:val="0"/>
      <w:marRight w:val="0"/>
      <w:marTop w:val="0"/>
      <w:marBottom w:val="0"/>
      <w:divBdr>
        <w:top w:val="none" w:sz="0" w:space="0" w:color="auto"/>
        <w:left w:val="none" w:sz="0" w:space="0" w:color="auto"/>
        <w:bottom w:val="none" w:sz="0" w:space="0" w:color="auto"/>
        <w:right w:val="none" w:sz="0" w:space="0" w:color="auto"/>
      </w:divBdr>
    </w:div>
    <w:div w:id="752968250">
      <w:bodyDiv w:val="1"/>
      <w:marLeft w:val="0"/>
      <w:marRight w:val="0"/>
      <w:marTop w:val="0"/>
      <w:marBottom w:val="0"/>
      <w:divBdr>
        <w:top w:val="none" w:sz="0" w:space="0" w:color="auto"/>
        <w:left w:val="none" w:sz="0" w:space="0" w:color="auto"/>
        <w:bottom w:val="none" w:sz="0" w:space="0" w:color="auto"/>
        <w:right w:val="none" w:sz="0" w:space="0" w:color="auto"/>
      </w:divBdr>
    </w:div>
    <w:div w:id="1742755882">
      <w:bodyDiv w:val="1"/>
      <w:marLeft w:val="0"/>
      <w:marRight w:val="0"/>
      <w:marTop w:val="0"/>
      <w:marBottom w:val="0"/>
      <w:divBdr>
        <w:top w:val="none" w:sz="0" w:space="0" w:color="auto"/>
        <w:left w:val="none" w:sz="0" w:space="0" w:color="auto"/>
        <w:bottom w:val="none" w:sz="0" w:space="0" w:color="auto"/>
        <w:right w:val="none" w:sz="0" w:space="0" w:color="auto"/>
      </w:divBdr>
    </w:div>
    <w:div w:id="2081437492">
      <w:bodyDiv w:val="1"/>
      <w:marLeft w:val="0"/>
      <w:marRight w:val="0"/>
      <w:marTop w:val="0"/>
      <w:marBottom w:val="0"/>
      <w:divBdr>
        <w:top w:val="none" w:sz="0" w:space="0" w:color="auto"/>
        <w:left w:val="none" w:sz="0" w:space="0" w:color="auto"/>
        <w:bottom w:val="none" w:sz="0" w:space="0" w:color="auto"/>
        <w:right w:val="none" w:sz="0" w:space="0" w:color="auto"/>
      </w:divBdr>
    </w:div>
    <w:div w:id="21197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3480</Words>
  <Characters>19141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Mateo</dc:creator>
  <cp:lastModifiedBy>susana</cp:lastModifiedBy>
  <cp:revision>5</cp:revision>
  <dcterms:created xsi:type="dcterms:W3CDTF">2016-09-25T14:05:00Z</dcterms:created>
  <dcterms:modified xsi:type="dcterms:W3CDTF">2016-09-25T14:11:00Z</dcterms:modified>
</cp:coreProperties>
</file>